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5957" w14:textId="4E216647" w:rsidR="001E4BF3" w:rsidRPr="000C58E1" w:rsidRDefault="001E4BF3" w:rsidP="000C58E1">
      <w:pPr>
        <w:spacing w:after="0" w:line="276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5142002"/>
      <w:bookmarkStart w:id="1" w:name="_Hlk175220078"/>
      <w:r w:rsidRPr="000C58E1">
        <w:rPr>
          <w:rFonts w:ascii="Times New Roman" w:hAnsi="Times New Roman" w:cs="Times New Roman"/>
          <w:b/>
          <w:bCs/>
          <w:sz w:val="24"/>
          <w:szCs w:val="24"/>
        </w:rPr>
        <w:t>УТВЕРЖДЕН</w:t>
      </w:r>
      <w:r w:rsidR="007728C4" w:rsidRPr="000C58E1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14:paraId="77592915" w14:textId="77777777" w:rsidR="001E4BF3" w:rsidRPr="000C58E1" w:rsidRDefault="001E4BF3" w:rsidP="000C58E1">
      <w:pPr>
        <w:spacing w:after="0" w:line="276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0C58E1">
        <w:rPr>
          <w:rFonts w:ascii="Times New Roman" w:hAnsi="Times New Roman" w:cs="Times New Roman"/>
          <w:sz w:val="24"/>
          <w:szCs w:val="24"/>
        </w:rPr>
        <w:t>решением Совета директоров</w:t>
      </w:r>
    </w:p>
    <w:p w14:paraId="3289F999" w14:textId="6CFBE6B5" w:rsidR="001E4BF3" w:rsidRPr="000C58E1" w:rsidRDefault="00E64DDA" w:rsidP="000C58E1">
      <w:pPr>
        <w:spacing w:after="0" w:line="276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0C58E1">
        <w:rPr>
          <w:rFonts w:ascii="Times New Roman" w:hAnsi="Times New Roman" w:cs="Times New Roman"/>
          <w:sz w:val="24"/>
          <w:szCs w:val="24"/>
        </w:rPr>
        <w:t>АО «Полипласт»</w:t>
      </w:r>
    </w:p>
    <w:p w14:paraId="72393CDE" w14:textId="6116D2C1" w:rsidR="001E4BF3" w:rsidRPr="004F5F3A" w:rsidRDefault="001E4BF3" w:rsidP="000C58E1">
      <w:pPr>
        <w:spacing w:after="0" w:line="276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0C58E1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394102" w:rsidRPr="000C58E1">
        <w:rPr>
          <w:rFonts w:ascii="Times New Roman" w:hAnsi="Times New Roman" w:cs="Times New Roman"/>
          <w:sz w:val="24"/>
          <w:szCs w:val="24"/>
        </w:rPr>
        <w:t xml:space="preserve">№ </w:t>
      </w:r>
      <w:r w:rsidR="00CE0287" w:rsidRPr="000C58E1">
        <w:rPr>
          <w:rFonts w:ascii="Times New Roman" w:hAnsi="Times New Roman" w:cs="Times New Roman"/>
          <w:sz w:val="24"/>
          <w:szCs w:val="24"/>
        </w:rPr>
        <w:t>16</w:t>
      </w:r>
      <w:r w:rsidR="000C58E1">
        <w:rPr>
          <w:rFonts w:ascii="Times New Roman" w:hAnsi="Times New Roman" w:cs="Times New Roman"/>
          <w:sz w:val="24"/>
          <w:szCs w:val="24"/>
        </w:rPr>
        <w:t>-</w:t>
      </w:r>
      <w:r w:rsidR="00CE0287" w:rsidRPr="000C58E1">
        <w:rPr>
          <w:rFonts w:ascii="Times New Roman" w:hAnsi="Times New Roman" w:cs="Times New Roman"/>
          <w:sz w:val="24"/>
          <w:szCs w:val="24"/>
        </w:rPr>
        <w:t>01</w:t>
      </w:r>
      <w:r w:rsidR="000C58E1">
        <w:rPr>
          <w:rFonts w:ascii="Times New Roman" w:hAnsi="Times New Roman" w:cs="Times New Roman"/>
          <w:sz w:val="24"/>
          <w:szCs w:val="24"/>
        </w:rPr>
        <w:t>/</w:t>
      </w:r>
      <w:r w:rsidR="00CE0287" w:rsidRPr="000C58E1">
        <w:rPr>
          <w:rFonts w:ascii="Times New Roman" w:hAnsi="Times New Roman" w:cs="Times New Roman"/>
          <w:sz w:val="24"/>
          <w:szCs w:val="24"/>
        </w:rPr>
        <w:t>2023</w:t>
      </w:r>
      <w:r w:rsidR="00394102" w:rsidRPr="000C58E1">
        <w:rPr>
          <w:rFonts w:ascii="Times New Roman" w:hAnsi="Times New Roman" w:cs="Times New Roman"/>
          <w:sz w:val="24"/>
          <w:szCs w:val="24"/>
        </w:rPr>
        <w:t xml:space="preserve"> от </w:t>
      </w:r>
      <w:bookmarkEnd w:id="0"/>
      <w:r w:rsidR="00CE0287" w:rsidRPr="000C58E1">
        <w:rPr>
          <w:rFonts w:ascii="Times New Roman" w:hAnsi="Times New Roman" w:cs="Times New Roman"/>
          <w:sz w:val="24"/>
          <w:szCs w:val="24"/>
        </w:rPr>
        <w:t>16.01.2023</w:t>
      </w:r>
    </w:p>
    <w:bookmarkEnd w:id="1"/>
    <w:p w14:paraId="18E10C22" w14:textId="221DD891" w:rsidR="001E4BF3" w:rsidRDefault="001E4BF3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09E70C" w14:textId="65EBB489" w:rsidR="00915178" w:rsidRDefault="00915178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79D1C0" w14:textId="42706E65" w:rsidR="00915178" w:rsidRDefault="00915178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47E2A5" w14:textId="56CEB87E" w:rsidR="00915178" w:rsidRDefault="00915178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88B0FC" w14:textId="3DFA8D03" w:rsidR="00915178" w:rsidRDefault="00915178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008148" w14:textId="3E6C9527" w:rsidR="00915178" w:rsidRDefault="00915178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A2C585" w14:textId="0D805CAE" w:rsidR="00915178" w:rsidRDefault="00915178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703F21" w14:textId="3D328624" w:rsidR="00915178" w:rsidRDefault="00915178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50F2E9" w14:textId="7A83BAB2" w:rsidR="00915178" w:rsidRDefault="00915178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9E27A4" w14:textId="1063847D" w:rsidR="00915178" w:rsidRDefault="00915178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DE74F1" w14:textId="753930F7" w:rsidR="00915178" w:rsidRDefault="00915178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1877C1" w14:textId="7BB7030C" w:rsidR="00915178" w:rsidRDefault="00915178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FCDEB1" w14:textId="1DF8058B" w:rsidR="00915178" w:rsidRDefault="00915178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F965C9" w14:textId="50C2A403" w:rsidR="00915178" w:rsidRDefault="00915178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1AF8AE" w14:textId="63C31322" w:rsidR="00915178" w:rsidRDefault="00915178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C1FD15" w14:textId="2616E087" w:rsidR="00915178" w:rsidRDefault="00915178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B062F9" w14:textId="77777777" w:rsidR="00915178" w:rsidRPr="004F5F3A" w:rsidRDefault="00915178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9B3505" w14:textId="16CEA7E4" w:rsidR="001E4BF3" w:rsidRPr="007728C4" w:rsidRDefault="001E4BF3" w:rsidP="009151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28C4">
        <w:rPr>
          <w:rFonts w:ascii="Times New Roman" w:hAnsi="Times New Roman" w:cs="Times New Roman"/>
          <w:b/>
          <w:bCs/>
          <w:sz w:val="36"/>
          <w:szCs w:val="36"/>
        </w:rPr>
        <w:t>ПОЛИТИКА ПО УПРАВЛЕНИЮ РИСКАМИ</w:t>
      </w:r>
    </w:p>
    <w:p w14:paraId="394DAAED" w14:textId="49DD591F" w:rsidR="001E4BF3" w:rsidRPr="007728C4" w:rsidRDefault="009231A5" w:rsidP="009151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28C4">
        <w:rPr>
          <w:rFonts w:ascii="Times New Roman" w:hAnsi="Times New Roman" w:cs="Times New Roman"/>
          <w:b/>
          <w:bCs/>
          <w:sz w:val="36"/>
          <w:szCs w:val="36"/>
        </w:rPr>
        <w:t>Группы компаний «Полипласт»</w:t>
      </w:r>
    </w:p>
    <w:p w14:paraId="5485C66D" w14:textId="77777777" w:rsidR="001E4BF3" w:rsidRPr="004F5F3A" w:rsidRDefault="001E4BF3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A8185D" w14:textId="0E539E1B" w:rsidR="00915178" w:rsidRDefault="00915178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94006448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7681062D" w14:textId="55B4B56F" w:rsidR="00915178" w:rsidRPr="007728C4" w:rsidRDefault="00915178" w:rsidP="00915178">
          <w:pPr>
            <w:pStyle w:val="ac"/>
            <w:spacing w:before="0" w:line="276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915178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СОДЕРЖАНИЕ</w:t>
          </w:r>
        </w:p>
        <w:p w14:paraId="1B04DD64" w14:textId="77777777" w:rsidR="00915178" w:rsidRPr="007728C4" w:rsidRDefault="00915178" w:rsidP="00915178">
          <w:pPr>
            <w:rPr>
              <w:lang w:eastAsia="ru-RU"/>
            </w:rPr>
          </w:pPr>
        </w:p>
        <w:p w14:paraId="74064DC3" w14:textId="427012AC" w:rsidR="00915178" w:rsidRPr="007728C4" w:rsidRDefault="00915178" w:rsidP="00915178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7728C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728C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728C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5131054" w:history="1">
            <w:r w:rsidRPr="007728C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1. ОБЩИЕ ПОЛОЖЕНИЯ</w:t>
            </w:r>
            <w:r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_Toc175131054 \h </w:instrText>
            </w:r>
            <w:r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E2339E" w14:textId="0A689579" w:rsidR="00915178" w:rsidRPr="007728C4" w:rsidRDefault="00BE7B24" w:rsidP="00915178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5131055" w:history="1">
            <w:r w:rsidR="00915178" w:rsidRPr="007728C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2. ТЕРМИНЫ И ОПРЕДЕЛЕНИЯ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_Toc175131055 \h </w:instrTex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51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E2FEF3" w14:textId="166BADBB" w:rsidR="00915178" w:rsidRPr="007728C4" w:rsidRDefault="00BE7B24" w:rsidP="00915178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5131056" w:history="1">
            <w:r w:rsidR="00915178" w:rsidRPr="007728C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3. ЦЕЛЬ, ЗАДАЧИ И ПРИНЦИПЫ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_Toc175131056 \h </w:instrTex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51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5BA637" w14:textId="332E1A76" w:rsidR="00915178" w:rsidRPr="007728C4" w:rsidRDefault="00BE7B24" w:rsidP="00915178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5131057" w:history="1">
            <w:r w:rsidR="00915178" w:rsidRPr="007728C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4. КАТЕГОРИИ РИСКОВ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_Toc175131057 \h </w:instrTex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51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04623A" w14:textId="198C3DAE" w:rsidR="00915178" w:rsidRPr="007728C4" w:rsidRDefault="00BE7B24" w:rsidP="00915178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5131058" w:history="1">
            <w:r w:rsidR="00915178" w:rsidRPr="007728C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5. КОМПЕТЕНЦИИ СИСТЕМЫ УПРАВЛЕНИЯ РИСКАМИ.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_Toc175131058 \h </w:instrTex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51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39012B" w14:textId="5957EFF9" w:rsidR="00915178" w:rsidRPr="007728C4" w:rsidRDefault="00BE7B24" w:rsidP="00915178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5131059" w:history="1">
            <w:r w:rsidR="00915178" w:rsidRPr="007728C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6. УЧАСТНИКИ И ИХ ФУНКЦИИ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_Toc175131059 \h </w:instrTex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51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EEAE01" w14:textId="5294EC90" w:rsidR="00915178" w:rsidRPr="007728C4" w:rsidRDefault="00BE7B24" w:rsidP="00915178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5131060" w:history="1">
            <w:r w:rsidR="00915178" w:rsidRPr="007728C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7. ПРОЦЕСС УПРАВЛЕНИЯ РИСКАМИ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_Toc175131060 \h </w:instrTex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51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963EF9" w14:textId="71A179DC" w:rsidR="00915178" w:rsidRPr="007728C4" w:rsidRDefault="00BE7B24" w:rsidP="00915178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5131061" w:history="1">
            <w:r w:rsidR="00915178" w:rsidRPr="007728C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8. РАЗВИТИЕ КУЛЬТУРЫ УПРАВЛЕНИЯ РИСКАМИ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_Toc175131061 \h </w:instrTex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51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FA8B6F" w14:textId="0305128D" w:rsidR="00915178" w:rsidRPr="007728C4" w:rsidRDefault="00BE7B24" w:rsidP="00915178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5131062" w:history="1">
            <w:r w:rsidR="00915178" w:rsidRPr="007728C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9. ЗАКЛЮЧИТЕЛЬНЫЕ ПОЛОЖЕНИЯ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_Toc175131062 \h </w:instrTex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51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C3E4E9" w14:textId="0673F31D" w:rsidR="00915178" w:rsidRPr="007728C4" w:rsidRDefault="00BE7B24" w:rsidP="00915178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5131063" w:history="1">
            <w:r w:rsidR="00915178" w:rsidRPr="007728C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Приложение 1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_Toc175131063 \h </w:instrTex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51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319256" w14:textId="6DFF0836" w:rsidR="00915178" w:rsidRPr="007728C4" w:rsidRDefault="00BE7B24" w:rsidP="00915178">
          <w:pPr>
            <w:pStyle w:val="11"/>
            <w:tabs>
              <w:tab w:val="right" w:leader="dot" w:pos="9345"/>
            </w:tabs>
            <w:spacing w:after="0" w:line="276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75131064" w:history="1">
            <w:r w:rsidR="00915178" w:rsidRPr="007728C4">
              <w:rPr>
                <w:rStyle w:val="ad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Приложение 2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_Toc175131064 \h </w:instrTex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151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915178" w:rsidRPr="007728C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D6DF49" w14:textId="04BED76C" w:rsidR="00915178" w:rsidRDefault="00915178" w:rsidP="00915178">
          <w:pPr>
            <w:spacing w:after="0" w:line="276" w:lineRule="auto"/>
          </w:pPr>
          <w:r w:rsidRPr="007728C4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1D88E43" w14:textId="4CB715B4" w:rsidR="00915178" w:rsidRDefault="00915178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C88AC9" w14:textId="00CE967F" w:rsidR="00915178" w:rsidRDefault="00915178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BB8346" w14:textId="77777777" w:rsidR="001E4BF3" w:rsidRPr="004F5F3A" w:rsidRDefault="001E4BF3" w:rsidP="007728C4">
      <w:pPr>
        <w:pStyle w:val="1"/>
        <w:spacing w:line="276" w:lineRule="auto"/>
        <w:ind w:hanging="651"/>
        <w:rPr>
          <w:sz w:val="24"/>
          <w:szCs w:val="24"/>
        </w:rPr>
      </w:pPr>
      <w:bookmarkStart w:id="2" w:name="_Toc175131054"/>
      <w:r w:rsidRPr="004F5F3A">
        <w:rPr>
          <w:sz w:val="24"/>
          <w:szCs w:val="24"/>
        </w:rPr>
        <w:lastRenderedPageBreak/>
        <w:t>1. ОБЩИЕ ПОЛОЖЕНИЯ</w:t>
      </w:r>
      <w:bookmarkEnd w:id="2"/>
    </w:p>
    <w:p w14:paraId="1D8AA830" w14:textId="48D29117" w:rsidR="001E4BF3" w:rsidRPr="004F5F3A" w:rsidRDefault="001E4BF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 xml:space="preserve">1.1. Настоящая Политика по управлению рисками </w:t>
      </w:r>
      <w:r w:rsidR="009231A5" w:rsidRPr="004F5F3A">
        <w:rPr>
          <w:rFonts w:ascii="Times New Roman" w:hAnsi="Times New Roman" w:cs="Times New Roman"/>
          <w:sz w:val="24"/>
          <w:szCs w:val="24"/>
        </w:rPr>
        <w:t>Группы компаний «Полипласт»</w:t>
      </w:r>
      <w:r w:rsidRPr="004F5F3A">
        <w:rPr>
          <w:rFonts w:ascii="Times New Roman" w:hAnsi="Times New Roman" w:cs="Times New Roman"/>
          <w:sz w:val="24"/>
          <w:szCs w:val="24"/>
        </w:rPr>
        <w:t xml:space="preserve"> (далее – Политика)</w:t>
      </w:r>
      <w:r w:rsidR="009231A5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Pr="004F5F3A">
        <w:rPr>
          <w:rFonts w:ascii="Times New Roman" w:hAnsi="Times New Roman" w:cs="Times New Roman"/>
          <w:sz w:val="24"/>
          <w:szCs w:val="24"/>
        </w:rPr>
        <w:t>определяет цели, задачи, принципы и методы управления рисками, а также</w:t>
      </w:r>
      <w:r w:rsidR="009231A5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Pr="004F5F3A">
        <w:rPr>
          <w:rFonts w:ascii="Times New Roman" w:hAnsi="Times New Roman" w:cs="Times New Roman"/>
          <w:sz w:val="24"/>
          <w:szCs w:val="24"/>
        </w:rPr>
        <w:t xml:space="preserve">организацию управления рисками в </w:t>
      </w:r>
      <w:r w:rsidR="009231A5" w:rsidRPr="004F5F3A">
        <w:rPr>
          <w:rFonts w:ascii="Times New Roman" w:hAnsi="Times New Roman" w:cs="Times New Roman"/>
          <w:sz w:val="24"/>
          <w:szCs w:val="24"/>
        </w:rPr>
        <w:t>Группе компаний «Полипласт»</w:t>
      </w:r>
      <w:r w:rsidRPr="004F5F3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E5C9E" w:rsidRPr="004F5F3A">
        <w:rPr>
          <w:rFonts w:ascii="Times New Roman" w:hAnsi="Times New Roman" w:cs="Times New Roman"/>
          <w:sz w:val="24"/>
          <w:szCs w:val="24"/>
        </w:rPr>
        <w:t xml:space="preserve">Группа или </w:t>
      </w:r>
      <w:r w:rsidR="009231A5" w:rsidRPr="004F5F3A">
        <w:rPr>
          <w:rFonts w:ascii="Times New Roman" w:hAnsi="Times New Roman" w:cs="Times New Roman"/>
          <w:sz w:val="24"/>
          <w:szCs w:val="24"/>
        </w:rPr>
        <w:t>Компания</w:t>
      </w:r>
      <w:r w:rsidRPr="004F5F3A">
        <w:rPr>
          <w:rFonts w:ascii="Times New Roman" w:hAnsi="Times New Roman" w:cs="Times New Roman"/>
          <w:sz w:val="24"/>
          <w:szCs w:val="24"/>
        </w:rPr>
        <w:t>).</w:t>
      </w:r>
    </w:p>
    <w:p w14:paraId="22EA0834" w14:textId="727825F3" w:rsidR="001E4BF3" w:rsidRPr="004F5F3A" w:rsidRDefault="001E4BF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 xml:space="preserve">1.2. Предусмотренные Политикой подходы к управлению рисками </w:t>
      </w:r>
      <w:r w:rsidR="004E5C9E" w:rsidRPr="004F5F3A">
        <w:rPr>
          <w:rFonts w:ascii="Times New Roman" w:hAnsi="Times New Roman" w:cs="Times New Roman"/>
          <w:sz w:val="24"/>
          <w:szCs w:val="24"/>
        </w:rPr>
        <w:t>Группы/</w:t>
      </w:r>
      <w:r w:rsidR="005244E7" w:rsidRPr="004F5F3A">
        <w:rPr>
          <w:rFonts w:ascii="Times New Roman" w:hAnsi="Times New Roman" w:cs="Times New Roman"/>
          <w:sz w:val="24"/>
          <w:szCs w:val="24"/>
        </w:rPr>
        <w:t xml:space="preserve">Компании </w:t>
      </w:r>
      <w:r w:rsidRPr="004F5F3A">
        <w:rPr>
          <w:rFonts w:ascii="Times New Roman" w:hAnsi="Times New Roman" w:cs="Times New Roman"/>
          <w:sz w:val="24"/>
          <w:szCs w:val="24"/>
        </w:rPr>
        <w:t>соответствует принципам, изложенным в международных стандартах по управлению</w:t>
      </w:r>
      <w:r w:rsidR="005244E7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Pr="004F5F3A">
        <w:rPr>
          <w:rFonts w:ascii="Times New Roman" w:hAnsi="Times New Roman" w:cs="Times New Roman"/>
          <w:sz w:val="24"/>
          <w:szCs w:val="24"/>
        </w:rPr>
        <w:t xml:space="preserve">рисками ISO 31000:2009 и </w:t>
      </w:r>
      <w:proofErr w:type="gramStart"/>
      <w:r w:rsidRPr="004F5F3A">
        <w:rPr>
          <w:rFonts w:ascii="Times New Roman" w:hAnsi="Times New Roman" w:cs="Times New Roman"/>
          <w:sz w:val="24"/>
          <w:szCs w:val="24"/>
        </w:rPr>
        <w:t>COSO:ERM</w:t>
      </w:r>
      <w:proofErr w:type="gramEnd"/>
      <w:r w:rsidRPr="004F5F3A">
        <w:rPr>
          <w:rFonts w:ascii="Times New Roman" w:hAnsi="Times New Roman" w:cs="Times New Roman"/>
          <w:sz w:val="24"/>
          <w:szCs w:val="24"/>
        </w:rPr>
        <w:t>.</w:t>
      </w:r>
    </w:p>
    <w:p w14:paraId="43CC587A" w14:textId="0DFC0E31" w:rsidR="001E4BF3" w:rsidRDefault="001E4BF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>1.3. Настоящая Политика разработана в соответствии с законодательством Российской</w:t>
      </w:r>
      <w:r w:rsidR="005244E7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Pr="004F5F3A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4466E1" w:rsidRPr="004F5F3A">
        <w:rPr>
          <w:rFonts w:ascii="Times New Roman" w:hAnsi="Times New Roman" w:cs="Times New Roman"/>
          <w:sz w:val="24"/>
          <w:szCs w:val="24"/>
        </w:rPr>
        <w:t xml:space="preserve">ГОСТ Р ИСО 31000-2010, </w:t>
      </w:r>
      <w:r w:rsidRPr="004F5F3A">
        <w:rPr>
          <w:rFonts w:ascii="Times New Roman" w:hAnsi="Times New Roman" w:cs="Times New Roman"/>
          <w:sz w:val="24"/>
          <w:szCs w:val="24"/>
        </w:rPr>
        <w:t xml:space="preserve">а также локальными нормативными актами </w:t>
      </w:r>
      <w:r w:rsidR="005244E7" w:rsidRPr="004F5F3A">
        <w:rPr>
          <w:rFonts w:ascii="Times New Roman" w:hAnsi="Times New Roman" w:cs="Times New Roman"/>
          <w:sz w:val="24"/>
          <w:szCs w:val="24"/>
        </w:rPr>
        <w:t>Компании</w:t>
      </w:r>
      <w:r w:rsidRPr="004F5F3A">
        <w:rPr>
          <w:rFonts w:ascii="Times New Roman" w:hAnsi="Times New Roman" w:cs="Times New Roman"/>
          <w:sz w:val="24"/>
          <w:szCs w:val="24"/>
        </w:rPr>
        <w:t xml:space="preserve"> и</w:t>
      </w:r>
      <w:r w:rsidR="005244E7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Pr="004F5F3A">
        <w:rPr>
          <w:rFonts w:ascii="Times New Roman" w:hAnsi="Times New Roman" w:cs="Times New Roman"/>
          <w:sz w:val="24"/>
          <w:szCs w:val="24"/>
        </w:rPr>
        <w:t xml:space="preserve">распространяется на все структурные подразделения </w:t>
      </w:r>
      <w:r w:rsidR="005244E7" w:rsidRPr="004F5F3A">
        <w:rPr>
          <w:rFonts w:ascii="Times New Roman" w:hAnsi="Times New Roman" w:cs="Times New Roman"/>
          <w:sz w:val="24"/>
          <w:szCs w:val="24"/>
        </w:rPr>
        <w:t>Компании</w:t>
      </w:r>
      <w:r w:rsidRPr="004F5F3A">
        <w:rPr>
          <w:rFonts w:ascii="Times New Roman" w:hAnsi="Times New Roman" w:cs="Times New Roman"/>
          <w:sz w:val="24"/>
          <w:szCs w:val="24"/>
        </w:rPr>
        <w:t>.</w:t>
      </w:r>
    </w:p>
    <w:p w14:paraId="19B931D7" w14:textId="77777777" w:rsidR="004F5F3A" w:rsidRPr="004F5F3A" w:rsidRDefault="004F5F3A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B2AA6" w14:textId="77777777" w:rsidR="001E4BF3" w:rsidRPr="004F5F3A" w:rsidRDefault="001E4BF3" w:rsidP="007728C4">
      <w:pPr>
        <w:pStyle w:val="1"/>
        <w:spacing w:line="276" w:lineRule="auto"/>
        <w:ind w:hanging="651"/>
        <w:rPr>
          <w:sz w:val="24"/>
          <w:szCs w:val="24"/>
        </w:rPr>
      </w:pPr>
      <w:bookmarkStart w:id="3" w:name="_Toc175131055"/>
      <w:r w:rsidRPr="004F5F3A">
        <w:rPr>
          <w:sz w:val="24"/>
          <w:szCs w:val="24"/>
        </w:rPr>
        <w:t>2. ТЕРМИНЫ И ОПРЕДЕЛЕНИЯ</w:t>
      </w:r>
      <w:bookmarkEnd w:id="3"/>
    </w:p>
    <w:p w14:paraId="2B565C03" w14:textId="6D595005" w:rsidR="001E4BF3" w:rsidRPr="004F5F3A" w:rsidRDefault="001E4BF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>2.1. В настоящем документе используются следующие основные понятия и</w:t>
      </w:r>
      <w:r w:rsidR="005244E7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Pr="004F5F3A">
        <w:rPr>
          <w:rFonts w:ascii="Times New Roman" w:hAnsi="Times New Roman" w:cs="Times New Roman"/>
          <w:sz w:val="24"/>
          <w:szCs w:val="24"/>
        </w:rPr>
        <w:t>определения: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1A6E44" w:rsidRPr="004F5F3A" w14:paraId="7D406835" w14:textId="77777777" w:rsidTr="00386E6E">
        <w:tc>
          <w:tcPr>
            <w:tcW w:w="2689" w:type="dxa"/>
          </w:tcPr>
          <w:p w14:paraId="172074DC" w14:textId="77777777" w:rsidR="001A6E44" w:rsidRPr="004F5F3A" w:rsidRDefault="001A6E44" w:rsidP="00915178">
            <w:pPr>
              <w:spacing w:line="276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Владелец риска </w:t>
            </w:r>
          </w:p>
          <w:p w14:paraId="4314A9B8" w14:textId="77777777" w:rsidR="001A6E44" w:rsidRPr="004F5F3A" w:rsidRDefault="001A6E44" w:rsidP="00915178">
            <w:pPr>
              <w:spacing w:line="276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192F451E" w14:textId="77777777" w:rsidR="001A6E44" w:rsidRPr="004F5F3A" w:rsidRDefault="001A6E44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Руководитель Компании, или структурного подразделения Компании, отвечающий за управление соответствующим риском, в том числе за определение и наличие достаточных способов реагирования на риск и контрольных процедур, обеспечение их операционной эффективности. Владелец риска отвечает за реализацию мероприятий по управлению рисками и мониторинг риска.</w:t>
            </w:r>
          </w:p>
          <w:p w14:paraId="0ABFDAFA" w14:textId="77777777" w:rsidR="001A6E44" w:rsidRPr="004F5F3A" w:rsidRDefault="001A6E44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44" w:rsidRPr="004F5F3A" w14:paraId="3F971932" w14:textId="77777777" w:rsidTr="00386E6E">
        <w:tc>
          <w:tcPr>
            <w:tcW w:w="2689" w:type="dxa"/>
          </w:tcPr>
          <w:p w14:paraId="7D9AFD54" w14:textId="77777777" w:rsidR="001A6E44" w:rsidRPr="004F5F3A" w:rsidRDefault="001A6E44" w:rsidP="00915178">
            <w:pPr>
              <w:spacing w:line="276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Идентификация рисков</w:t>
            </w:r>
          </w:p>
          <w:p w14:paraId="2AEAACB8" w14:textId="77777777" w:rsidR="001A6E44" w:rsidRPr="004F5F3A" w:rsidRDefault="001A6E44" w:rsidP="00915178">
            <w:pPr>
              <w:spacing w:line="276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55E680EE" w14:textId="77777777" w:rsidR="001A6E44" w:rsidRPr="004F5F3A" w:rsidRDefault="001A6E44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Процесс выявления и описания потенциальных рисков, их причин и последствий.</w:t>
            </w:r>
          </w:p>
          <w:p w14:paraId="07F0E53D" w14:textId="77777777" w:rsidR="001A6E44" w:rsidRPr="004F5F3A" w:rsidRDefault="001A6E44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44" w:rsidRPr="004F5F3A" w14:paraId="2E19FB99" w14:textId="77777777" w:rsidTr="00386E6E">
        <w:tc>
          <w:tcPr>
            <w:tcW w:w="2689" w:type="dxa"/>
          </w:tcPr>
          <w:p w14:paraId="22AE6A4F" w14:textId="25C4B0CB" w:rsidR="001A6E44" w:rsidRPr="004F5F3A" w:rsidRDefault="002A14A1" w:rsidP="00915178">
            <w:pPr>
              <w:spacing w:line="276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  <w:r w:rsidR="001A6E44"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рисков</w:t>
            </w:r>
          </w:p>
        </w:tc>
        <w:tc>
          <w:tcPr>
            <w:tcW w:w="6662" w:type="dxa"/>
          </w:tcPr>
          <w:p w14:paraId="1CDB91B8" w14:textId="7944D6E0" w:rsidR="001A6E44" w:rsidRPr="004F5F3A" w:rsidRDefault="002A14A1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Описание рисков и возможные варианты их компенсации описаны в Приложении 2</w:t>
            </w:r>
            <w:r w:rsidR="00534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3115B2" w14:textId="77777777" w:rsidR="001A6E44" w:rsidRPr="004F5F3A" w:rsidRDefault="001A6E44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44" w:rsidRPr="004F5F3A" w14:paraId="3A30324D" w14:textId="77777777" w:rsidTr="00386E6E">
        <w:tc>
          <w:tcPr>
            <w:tcW w:w="2689" w:type="dxa"/>
          </w:tcPr>
          <w:p w14:paraId="509D5983" w14:textId="77777777" w:rsidR="001A6E44" w:rsidRPr="004F5F3A" w:rsidRDefault="001A6E44" w:rsidP="00915178">
            <w:pPr>
              <w:spacing w:line="276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управлению риском</w:t>
            </w:r>
          </w:p>
          <w:p w14:paraId="35D5DD52" w14:textId="77777777" w:rsidR="001A6E44" w:rsidRPr="004F5F3A" w:rsidRDefault="001A6E44" w:rsidP="00915178">
            <w:pPr>
              <w:spacing w:line="276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0E862DD0" w14:textId="77777777" w:rsidR="001A6E44" w:rsidRPr="004F5F3A" w:rsidRDefault="001A6E44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Действия, разработанные на основании одного из следующих методов управления:</w:t>
            </w:r>
          </w:p>
          <w:p w14:paraId="4C984E71" w14:textId="77777777" w:rsidR="001A6E44" w:rsidRPr="004F5F3A" w:rsidRDefault="001A6E44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1) Уклонение от риска;</w:t>
            </w:r>
          </w:p>
          <w:p w14:paraId="0A062E24" w14:textId="77777777" w:rsidR="001A6E44" w:rsidRPr="004F5F3A" w:rsidRDefault="001A6E44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2) Снижение риска;</w:t>
            </w:r>
          </w:p>
          <w:p w14:paraId="2A24D839" w14:textId="77777777" w:rsidR="001A6E44" w:rsidRPr="004F5F3A" w:rsidRDefault="001A6E44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3) Перенос (перераспределение) риска;</w:t>
            </w:r>
          </w:p>
          <w:p w14:paraId="68986A3A" w14:textId="19623E68" w:rsidR="001A6E44" w:rsidRPr="004F5F3A" w:rsidRDefault="001A6E44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4) Принятие риска.</w:t>
            </w:r>
          </w:p>
        </w:tc>
      </w:tr>
      <w:tr w:rsidR="001A6E44" w:rsidRPr="004F5F3A" w14:paraId="00FED956" w14:textId="77777777" w:rsidTr="00386E6E">
        <w:tc>
          <w:tcPr>
            <w:tcW w:w="2689" w:type="dxa"/>
          </w:tcPr>
          <w:p w14:paraId="660677C8" w14:textId="07ED2FD2" w:rsidR="001A6E44" w:rsidRPr="004F5F3A" w:rsidRDefault="001A6E44" w:rsidP="00915178">
            <w:pPr>
              <w:spacing w:line="276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рисков</w:t>
            </w:r>
          </w:p>
        </w:tc>
        <w:tc>
          <w:tcPr>
            <w:tcW w:w="6662" w:type="dxa"/>
          </w:tcPr>
          <w:p w14:paraId="20841706" w14:textId="77777777" w:rsidR="001A6E44" w:rsidRPr="004F5F3A" w:rsidRDefault="001A6E44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Систематическое обновление информации об уровне риска и внешних или внутренних факторах, влияющих на уровень риска, а также о статусе мероприятий по управлению риском.</w:t>
            </w:r>
          </w:p>
          <w:p w14:paraId="212E1C42" w14:textId="7FF62205" w:rsidR="00F31F2F" w:rsidRPr="004F5F3A" w:rsidRDefault="00F31F2F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44" w:rsidRPr="004F5F3A" w14:paraId="2F81338A" w14:textId="77777777" w:rsidTr="00386E6E">
        <w:tc>
          <w:tcPr>
            <w:tcW w:w="2689" w:type="dxa"/>
          </w:tcPr>
          <w:p w14:paraId="4BE4650D" w14:textId="1E65F78F" w:rsidR="001A6E44" w:rsidRPr="004F5F3A" w:rsidRDefault="001A6E44" w:rsidP="00915178">
            <w:pPr>
              <w:spacing w:line="276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рисков</w:t>
            </w:r>
          </w:p>
        </w:tc>
        <w:tc>
          <w:tcPr>
            <w:tcW w:w="6662" w:type="dxa"/>
          </w:tcPr>
          <w:p w14:paraId="2C80000C" w14:textId="77777777" w:rsidR="001A6E44" w:rsidRPr="004F5F3A" w:rsidRDefault="001A6E44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Процесс определения уровня риска путем присвоения каждому риску величины возможного ущерба и вероятности наступления такого ущерба с целью дальнейшей разработки мероприятий по управлению риском.</w:t>
            </w:r>
          </w:p>
          <w:p w14:paraId="14056F08" w14:textId="067408BD" w:rsidR="00F31F2F" w:rsidRPr="004F5F3A" w:rsidRDefault="00F31F2F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E44" w:rsidRPr="004F5F3A" w14:paraId="0B81E8E9" w14:textId="77777777" w:rsidTr="00386E6E">
        <w:tc>
          <w:tcPr>
            <w:tcW w:w="2689" w:type="dxa"/>
          </w:tcPr>
          <w:p w14:paraId="37A4E1AF" w14:textId="08E758B8" w:rsidR="001A6E44" w:rsidRPr="004F5F3A" w:rsidRDefault="00BB484D" w:rsidP="00915178">
            <w:pPr>
              <w:spacing w:line="276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Реестр рисков</w:t>
            </w:r>
          </w:p>
        </w:tc>
        <w:tc>
          <w:tcPr>
            <w:tcW w:w="6662" w:type="dxa"/>
          </w:tcPr>
          <w:p w14:paraId="07F0393A" w14:textId="77777777" w:rsidR="001A6E44" w:rsidRPr="004F5F3A" w:rsidRDefault="00BB484D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 xml:space="preserve">Таблица, содержащая следующую структурированную информацию о рисках: наименование рисков, описание рисков, </w:t>
            </w:r>
            <w:r w:rsidRPr="004F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причины и факторы наступления рисков, описание возможных последствий от реализации рисков, оценку рисков, владельцев рисков, мероприятия по управлению рисками, сроки и статус их реализации.</w:t>
            </w:r>
          </w:p>
          <w:p w14:paraId="4B72BB22" w14:textId="458E877A" w:rsidR="00F31F2F" w:rsidRPr="004F5F3A" w:rsidRDefault="00F31F2F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84D" w:rsidRPr="004F5F3A" w14:paraId="79DBFE89" w14:textId="77777777" w:rsidTr="00386E6E">
        <w:tc>
          <w:tcPr>
            <w:tcW w:w="2689" w:type="dxa"/>
          </w:tcPr>
          <w:p w14:paraId="1ACAA88C" w14:textId="309A0096" w:rsidR="00BB484D" w:rsidRPr="004F5F3A" w:rsidRDefault="00BB484D" w:rsidP="00915178">
            <w:pPr>
              <w:spacing w:line="276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Риск</w:t>
            </w:r>
          </w:p>
        </w:tc>
        <w:tc>
          <w:tcPr>
            <w:tcW w:w="6662" w:type="dxa"/>
          </w:tcPr>
          <w:p w14:paraId="3B9EDF76" w14:textId="05A3366C" w:rsidR="00BB484D" w:rsidRPr="004F5F3A" w:rsidRDefault="00BB484D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Потенциально возможное внутреннее или внешнее событие, оказывающее негативное влияние на достижение целей деятельности </w:t>
            </w:r>
            <w:r w:rsidR="00F31F2F" w:rsidRPr="004F5F3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 xml:space="preserve"> и приводящее к нежелательным последствиям.</w:t>
            </w:r>
          </w:p>
          <w:p w14:paraId="6BB0D4AE" w14:textId="25D01ABF" w:rsidR="00F31F2F" w:rsidRPr="004F5F3A" w:rsidRDefault="00F31F2F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84D" w:rsidRPr="004F5F3A" w14:paraId="5AE05FF6" w14:textId="77777777" w:rsidTr="00386E6E">
        <w:tc>
          <w:tcPr>
            <w:tcW w:w="2689" w:type="dxa"/>
          </w:tcPr>
          <w:p w14:paraId="75DDD8F6" w14:textId="04CFF38C" w:rsidR="00BB484D" w:rsidRPr="004F5F3A" w:rsidRDefault="00BB484D" w:rsidP="00915178">
            <w:pPr>
              <w:spacing w:line="276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рисками</w:t>
            </w:r>
          </w:p>
        </w:tc>
        <w:tc>
          <w:tcPr>
            <w:tcW w:w="6662" w:type="dxa"/>
          </w:tcPr>
          <w:p w14:paraId="7A5C1E93" w14:textId="77777777" w:rsidR="00BB484D" w:rsidRPr="004F5F3A" w:rsidRDefault="00BB484D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Процесс, включающий в себя идентификацию, оценку рисков, разработку и реализацию мероприятий по управлению риском, а также мониторинг рисков.</w:t>
            </w:r>
          </w:p>
          <w:p w14:paraId="5AD93C05" w14:textId="58EF960C" w:rsidR="00F31F2F" w:rsidRPr="004F5F3A" w:rsidRDefault="00F31F2F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84D" w:rsidRPr="004F5F3A" w14:paraId="7AA711C3" w14:textId="77777777" w:rsidTr="00386E6E">
        <w:tc>
          <w:tcPr>
            <w:tcW w:w="2689" w:type="dxa"/>
          </w:tcPr>
          <w:p w14:paraId="1F4682CB" w14:textId="7444F0B3" w:rsidR="00BB484D" w:rsidRPr="004F5F3A" w:rsidRDefault="00BB484D" w:rsidP="00915178">
            <w:pPr>
              <w:spacing w:line="276" w:lineRule="auto"/>
              <w:ind w:left="-10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риска</w:t>
            </w:r>
          </w:p>
        </w:tc>
        <w:tc>
          <w:tcPr>
            <w:tcW w:w="6662" w:type="dxa"/>
          </w:tcPr>
          <w:p w14:paraId="4551BB17" w14:textId="77777777" w:rsidR="00BB484D" w:rsidRPr="004F5F3A" w:rsidRDefault="00BB484D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Оценка существенности риска в зависимости от вероятности и размера потенциального ущерба от его реализации.</w:t>
            </w:r>
          </w:p>
          <w:p w14:paraId="6F1458FF" w14:textId="77777777" w:rsidR="00BB484D" w:rsidRPr="004F5F3A" w:rsidRDefault="00BB484D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6FB104" w14:textId="6B834322" w:rsidR="001E4BF3" w:rsidRPr="004F5F3A" w:rsidRDefault="00F36E82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FBB0C" w14:textId="77777777" w:rsidR="001E4BF3" w:rsidRPr="004F5F3A" w:rsidRDefault="001E4BF3" w:rsidP="007728C4">
      <w:pPr>
        <w:pStyle w:val="1"/>
        <w:spacing w:line="276" w:lineRule="auto"/>
        <w:ind w:hanging="651"/>
        <w:rPr>
          <w:sz w:val="24"/>
          <w:szCs w:val="24"/>
        </w:rPr>
      </w:pPr>
      <w:bookmarkStart w:id="4" w:name="_Toc175131056"/>
      <w:r w:rsidRPr="004F5F3A">
        <w:rPr>
          <w:sz w:val="24"/>
          <w:szCs w:val="24"/>
        </w:rPr>
        <w:t>3. ЦЕЛЬ, ЗАДАЧИ И ПРИНЦИПЫ</w:t>
      </w:r>
      <w:bookmarkEnd w:id="4"/>
    </w:p>
    <w:p w14:paraId="27B1A10D" w14:textId="4896B7D4" w:rsidR="001E4BF3" w:rsidRPr="004F5F3A" w:rsidRDefault="001E4BF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>3.1. Целью управления рисками (далее – УР) является обеспечение достижения целей</w:t>
      </w:r>
      <w:r w:rsidR="00F36E82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Pr="004F5F3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4E5C9E" w:rsidRPr="004F5F3A">
        <w:rPr>
          <w:rFonts w:ascii="Times New Roman" w:hAnsi="Times New Roman" w:cs="Times New Roman"/>
          <w:sz w:val="24"/>
          <w:szCs w:val="24"/>
        </w:rPr>
        <w:t>Группы/</w:t>
      </w:r>
      <w:r w:rsidR="001814A0" w:rsidRPr="004F5F3A">
        <w:rPr>
          <w:rFonts w:ascii="Times New Roman" w:hAnsi="Times New Roman" w:cs="Times New Roman"/>
          <w:sz w:val="24"/>
          <w:szCs w:val="24"/>
        </w:rPr>
        <w:t>Компании</w:t>
      </w:r>
      <w:r w:rsidRPr="004F5F3A">
        <w:rPr>
          <w:rFonts w:ascii="Times New Roman" w:hAnsi="Times New Roman" w:cs="Times New Roman"/>
          <w:sz w:val="24"/>
          <w:szCs w:val="24"/>
        </w:rPr>
        <w:t xml:space="preserve">, определенных </w:t>
      </w:r>
      <w:r w:rsidR="001814A0" w:rsidRPr="004F5F3A">
        <w:rPr>
          <w:rFonts w:ascii="Times New Roman" w:hAnsi="Times New Roman" w:cs="Times New Roman"/>
          <w:sz w:val="24"/>
          <w:szCs w:val="24"/>
        </w:rPr>
        <w:t>ее</w:t>
      </w:r>
      <w:r w:rsidRPr="004F5F3A">
        <w:rPr>
          <w:rFonts w:ascii="Times New Roman" w:hAnsi="Times New Roman" w:cs="Times New Roman"/>
          <w:sz w:val="24"/>
          <w:szCs w:val="24"/>
        </w:rPr>
        <w:t xml:space="preserve"> стратегией, путем развития и</w:t>
      </w:r>
      <w:r w:rsidR="00F36E82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Pr="004F5F3A">
        <w:rPr>
          <w:rFonts w:ascii="Times New Roman" w:hAnsi="Times New Roman" w:cs="Times New Roman"/>
          <w:sz w:val="24"/>
          <w:szCs w:val="24"/>
        </w:rPr>
        <w:t>поддержания организационной структуры, процессов и ресурсов, направленных на</w:t>
      </w:r>
      <w:r w:rsidR="00F36E82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Pr="004F5F3A">
        <w:rPr>
          <w:rFonts w:ascii="Times New Roman" w:hAnsi="Times New Roman" w:cs="Times New Roman"/>
          <w:sz w:val="24"/>
          <w:szCs w:val="24"/>
        </w:rPr>
        <w:t>выявление, оценку, управление и мониторинг рисков.</w:t>
      </w:r>
    </w:p>
    <w:p w14:paraId="647C3062" w14:textId="77777777" w:rsidR="001E4BF3" w:rsidRPr="004F5F3A" w:rsidRDefault="001E4BF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>3.2. Задачи управления рисками:</w:t>
      </w:r>
    </w:p>
    <w:p w14:paraId="6F0224A3" w14:textId="77777777" w:rsidR="00332598" w:rsidRPr="00332598" w:rsidRDefault="00332598" w:rsidP="007728C4">
      <w:pPr>
        <w:pStyle w:val="a6"/>
        <w:numPr>
          <w:ilvl w:val="0"/>
          <w:numId w:val="14"/>
        </w:numPr>
        <w:adjustRightInd w:val="0"/>
        <w:spacing w:line="276" w:lineRule="auto"/>
        <w:ind w:left="709" w:hanging="283"/>
        <w:rPr>
          <w:sz w:val="24"/>
          <w:szCs w:val="24"/>
        </w:rPr>
      </w:pPr>
      <w:r w:rsidRPr="00332598">
        <w:rPr>
          <w:sz w:val="24"/>
          <w:szCs w:val="24"/>
        </w:rPr>
        <w:t>выполнение требований законодательства;</w:t>
      </w:r>
    </w:p>
    <w:p w14:paraId="40446F49" w14:textId="77777777" w:rsidR="00332598" w:rsidRPr="00332598" w:rsidRDefault="00332598" w:rsidP="007728C4">
      <w:pPr>
        <w:pStyle w:val="a6"/>
        <w:numPr>
          <w:ilvl w:val="0"/>
          <w:numId w:val="14"/>
        </w:numPr>
        <w:adjustRightInd w:val="0"/>
        <w:spacing w:line="276" w:lineRule="auto"/>
        <w:ind w:left="709" w:hanging="283"/>
        <w:rPr>
          <w:sz w:val="24"/>
          <w:szCs w:val="24"/>
        </w:rPr>
      </w:pPr>
      <w:r w:rsidRPr="00332598">
        <w:rPr>
          <w:sz w:val="24"/>
          <w:szCs w:val="24"/>
        </w:rPr>
        <w:t>своевременное выявление и оценка возможностей реализации событий, неблагоприятных для Общества;</w:t>
      </w:r>
    </w:p>
    <w:p w14:paraId="1C6E16EB" w14:textId="77777777" w:rsidR="00332598" w:rsidRPr="00332598" w:rsidRDefault="00332598" w:rsidP="007728C4">
      <w:pPr>
        <w:pStyle w:val="a6"/>
        <w:numPr>
          <w:ilvl w:val="0"/>
          <w:numId w:val="14"/>
        </w:numPr>
        <w:adjustRightInd w:val="0"/>
        <w:spacing w:line="276" w:lineRule="auto"/>
        <w:ind w:left="709" w:hanging="283"/>
        <w:rPr>
          <w:sz w:val="24"/>
          <w:szCs w:val="24"/>
        </w:rPr>
      </w:pPr>
      <w:r w:rsidRPr="00332598">
        <w:rPr>
          <w:sz w:val="24"/>
          <w:szCs w:val="24"/>
        </w:rPr>
        <w:t>минимизация потерь (убытков) Общества при реализации неблагоприятных для Общества событий;</w:t>
      </w:r>
    </w:p>
    <w:p w14:paraId="4671EF37" w14:textId="77777777" w:rsidR="00332598" w:rsidRPr="00332598" w:rsidRDefault="00332598" w:rsidP="007728C4">
      <w:pPr>
        <w:pStyle w:val="a6"/>
        <w:numPr>
          <w:ilvl w:val="0"/>
          <w:numId w:val="14"/>
        </w:numPr>
        <w:adjustRightInd w:val="0"/>
        <w:spacing w:line="276" w:lineRule="auto"/>
        <w:ind w:left="709" w:hanging="283"/>
        <w:rPr>
          <w:sz w:val="24"/>
          <w:szCs w:val="24"/>
        </w:rPr>
      </w:pPr>
      <w:r w:rsidRPr="00332598">
        <w:rPr>
          <w:sz w:val="24"/>
          <w:szCs w:val="24"/>
        </w:rPr>
        <w:t>предотвращение негативного воздействия неблагоприятных событий на деятельность Общества;</w:t>
      </w:r>
    </w:p>
    <w:p w14:paraId="1BF2F384" w14:textId="77777777" w:rsidR="00332598" w:rsidRPr="00332598" w:rsidRDefault="00332598" w:rsidP="007728C4">
      <w:pPr>
        <w:pStyle w:val="a6"/>
        <w:numPr>
          <w:ilvl w:val="0"/>
          <w:numId w:val="14"/>
        </w:numPr>
        <w:adjustRightInd w:val="0"/>
        <w:spacing w:line="276" w:lineRule="auto"/>
        <w:ind w:left="709" w:hanging="283"/>
        <w:rPr>
          <w:sz w:val="24"/>
          <w:szCs w:val="24"/>
        </w:rPr>
      </w:pPr>
      <w:r w:rsidRPr="00332598">
        <w:rPr>
          <w:sz w:val="24"/>
          <w:szCs w:val="24"/>
        </w:rPr>
        <w:t>обеспечение надлежащего раскрытия информации о рисках.</w:t>
      </w:r>
    </w:p>
    <w:p w14:paraId="611A6D9F" w14:textId="77777777" w:rsidR="001E4BF3" w:rsidRPr="004F5F3A" w:rsidRDefault="001E4BF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>3.3. Управление рисками основывается на следующих принципах:</w:t>
      </w:r>
    </w:p>
    <w:p w14:paraId="4E09236A" w14:textId="77777777" w:rsidR="00332598" w:rsidRPr="00332598" w:rsidRDefault="00332598" w:rsidP="00915178">
      <w:pPr>
        <w:pStyle w:val="a6"/>
        <w:numPr>
          <w:ilvl w:val="0"/>
          <w:numId w:val="15"/>
        </w:numPr>
        <w:adjustRightInd w:val="0"/>
        <w:spacing w:line="276" w:lineRule="auto"/>
        <w:rPr>
          <w:sz w:val="24"/>
          <w:szCs w:val="24"/>
        </w:rPr>
      </w:pPr>
      <w:r w:rsidRPr="00332598">
        <w:rPr>
          <w:sz w:val="24"/>
          <w:szCs w:val="24"/>
        </w:rPr>
        <w:t>соответствие требованиям законодательства;</w:t>
      </w:r>
    </w:p>
    <w:p w14:paraId="4FA08182" w14:textId="77777777" w:rsidR="00332598" w:rsidRPr="00332598" w:rsidRDefault="00332598" w:rsidP="00915178">
      <w:pPr>
        <w:pStyle w:val="a6"/>
        <w:numPr>
          <w:ilvl w:val="0"/>
          <w:numId w:val="15"/>
        </w:numPr>
        <w:adjustRightInd w:val="0"/>
        <w:spacing w:line="276" w:lineRule="auto"/>
        <w:rPr>
          <w:sz w:val="24"/>
          <w:szCs w:val="24"/>
        </w:rPr>
      </w:pPr>
      <w:r w:rsidRPr="00332598">
        <w:rPr>
          <w:sz w:val="24"/>
          <w:szCs w:val="24"/>
        </w:rPr>
        <w:t>комплексный характер оценки;</w:t>
      </w:r>
    </w:p>
    <w:p w14:paraId="5B95368F" w14:textId="77777777" w:rsidR="00332598" w:rsidRPr="00332598" w:rsidRDefault="00332598" w:rsidP="00915178">
      <w:pPr>
        <w:pStyle w:val="a6"/>
        <w:numPr>
          <w:ilvl w:val="0"/>
          <w:numId w:val="15"/>
        </w:numPr>
        <w:adjustRightInd w:val="0"/>
        <w:spacing w:line="276" w:lineRule="auto"/>
        <w:rPr>
          <w:sz w:val="24"/>
          <w:szCs w:val="24"/>
        </w:rPr>
      </w:pPr>
      <w:r w:rsidRPr="00332598">
        <w:rPr>
          <w:sz w:val="24"/>
          <w:szCs w:val="24"/>
        </w:rPr>
        <w:t>информационную обеспеченность управления (надлежащее раскрытие информации о рисках, ее сбор, обработка, анализ и доступность информации для заинтересованных лиц);</w:t>
      </w:r>
    </w:p>
    <w:p w14:paraId="065B0018" w14:textId="6EF42D47" w:rsidR="00332598" w:rsidRPr="00332598" w:rsidRDefault="00332598" w:rsidP="00915178">
      <w:pPr>
        <w:pStyle w:val="a6"/>
        <w:numPr>
          <w:ilvl w:val="0"/>
          <w:numId w:val="15"/>
        </w:numPr>
        <w:adjustRightInd w:val="0"/>
        <w:spacing w:line="276" w:lineRule="auto"/>
        <w:rPr>
          <w:sz w:val="24"/>
          <w:szCs w:val="24"/>
        </w:rPr>
      </w:pPr>
      <w:r w:rsidRPr="00332598">
        <w:rPr>
          <w:sz w:val="24"/>
          <w:szCs w:val="24"/>
        </w:rPr>
        <w:t xml:space="preserve">объективность и точность оценки рисков, обоснованность выводов и рекомендаций; </w:t>
      </w:r>
    </w:p>
    <w:p w14:paraId="6C1F3AA9" w14:textId="77777777" w:rsidR="00332598" w:rsidRPr="00332598" w:rsidRDefault="00332598" w:rsidP="00915178">
      <w:pPr>
        <w:pStyle w:val="a6"/>
        <w:numPr>
          <w:ilvl w:val="0"/>
          <w:numId w:val="15"/>
        </w:numPr>
        <w:adjustRightInd w:val="0"/>
        <w:spacing w:line="276" w:lineRule="auto"/>
        <w:rPr>
          <w:sz w:val="24"/>
          <w:szCs w:val="24"/>
        </w:rPr>
      </w:pPr>
      <w:r w:rsidRPr="00332598">
        <w:rPr>
          <w:sz w:val="24"/>
          <w:szCs w:val="24"/>
        </w:rPr>
        <w:t>системность показателей, определяющих степень риска, динамическую оценку факторов риска, адекватность реакции;</w:t>
      </w:r>
    </w:p>
    <w:p w14:paraId="051A4A1A" w14:textId="77777777" w:rsidR="00332598" w:rsidRPr="00332598" w:rsidRDefault="00332598" w:rsidP="00915178">
      <w:pPr>
        <w:pStyle w:val="a6"/>
        <w:numPr>
          <w:ilvl w:val="0"/>
          <w:numId w:val="15"/>
        </w:numPr>
        <w:adjustRightInd w:val="0"/>
        <w:spacing w:line="276" w:lineRule="auto"/>
        <w:rPr>
          <w:sz w:val="24"/>
          <w:szCs w:val="24"/>
        </w:rPr>
      </w:pPr>
      <w:r w:rsidRPr="00332598">
        <w:rPr>
          <w:sz w:val="24"/>
          <w:szCs w:val="24"/>
        </w:rPr>
        <w:t xml:space="preserve">разграничение полномочий по оценке рисков и принятию решений о проведении операций, подверженных риску; </w:t>
      </w:r>
    </w:p>
    <w:p w14:paraId="5C997FB7" w14:textId="77777777" w:rsidR="00332598" w:rsidRPr="00332598" w:rsidRDefault="00332598" w:rsidP="00915178">
      <w:pPr>
        <w:pStyle w:val="a6"/>
        <w:numPr>
          <w:ilvl w:val="0"/>
          <w:numId w:val="15"/>
        </w:numPr>
        <w:adjustRightInd w:val="0"/>
        <w:spacing w:line="276" w:lineRule="auto"/>
        <w:rPr>
          <w:sz w:val="24"/>
          <w:szCs w:val="24"/>
        </w:rPr>
      </w:pPr>
      <w:r w:rsidRPr="00332598">
        <w:rPr>
          <w:sz w:val="24"/>
          <w:szCs w:val="24"/>
        </w:rPr>
        <w:t xml:space="preserve">постоянное совершенствование системы управления рисками; </w:t>
      </w:r>
    </w:p>
    <w:p w14:paraId="07C57922" w14:textId="77777777" w:rsidR="00332598" w:rsidRPr="00332598" w:rsidRDefault="00332598" w:rsidP="00915178">
      <w:pPr>
        <w:pStyle w:val="a6"/>
        <w:numPr>
          <w:ilvl w:val="0"/>
          <w:numId w:val="15"/>
        </w:numPr>
        <w:adjustRightInd w:val="0"/>
        <w:spacing w:line="276" w:lineRule="auto"/>
        <w:rPr>
          <w:sz w:val="24"/>
          <w:szCs w:val="24"/>
        </w:rPr>
      </w:pPr>
      <w:r w:rsidRPr="00332598">
        <w:rPr>
          <w:sz w:val="24"/>
          <w:szCs w:val="24"/>
        </w:rPr>
        <w:t>проведение предварительного анализ потенциальных рисков при принятии Обществом решения о развитии новых направлений деятельности;</w:t>
      </w:r>
    </w:p>
    <w:p w14:paraId="3DC4C52C" w14:textId="77777777" w:rsidR="00332598" w:rsidRPr="00332598" w:rsidRDefault="00332598" w:rsidP="00915178">
      <w:pPr>
        <w:pStyle w:val="a6"/>
        <w:numPr>
          <w:ilvl w:val="0"/>
          <w:numId w:val="15"/>
        </w:numPr>
        <w:adjustRightInd w:val="0"/>
        <w:spacing w:line="276" w:lineRule="auto"/>
        <w:rPr>
          <w:sz w:val="24"/>
          <w:szCs w:val="24"/>
        </w:rPr>
      </w:pPr>
      <w:r w:rsidRPr="00332598">
        <w:rPr>
          <w:sz w:val="24"/>
          <w:szCs w:val="24"/>
        </w:rPr>
        <w:lastRenderedPageBreak/>
        <w:t>оценка и контроль эффективности управления.</w:t>
      </w:r>
    </w:p>
    <w:p w14:paraId="1F838275" w14:textId="77777777" w:rsidR="004F5F3A" w:rsidRPr="00096BAB" w:rsidRDefault="004F5F3A" w:rsidP="00915178">
      <w:pPr>
        <w:pStyle w:val="a6"/>
        <w:spacing w:line="276" w:lineRule="auto"/>
        <w:ind w:left="1134" w:firstLine="0"/>
        <w:rPr>
          <w:sz w:val="24"/>
          <w:szCs w:val="24"/>
        </w:rPr>
      </w:pPr>
    </w:p>
    <w:p w14:paraId="310C8A30" w14:textId="77777777" w:rsidR="001E4BF3" w:rsidRPr="004F5F3A" w:rsidRDefault="001E4BF3" w:rsidP="007728C4">
      <w:pPr>
        <w:pStyle w:val="1"/>
        <w:spacing w:line="276" w:lineRule="auto"/>
        <w:ind w:hanging="651"/>
        <w:rPr>
          <w:sz w:val="24"/>
          <w:szCs w:val="24"/>
        </w:rPr>
      </w:pPr>
      <w:bookmarkStart w:id="5" w:name="_Toc175131057"/>
      <w:r w:rsidRPr="004F5F3A">
        <w:rPr>
          <w:sz w:val="24"/>
          <w:szCs w:val="24"/>
        </w:rPr>
        <w:t>4. КАТЕГОРИИ РИСКОВ</w:t>
      </w:r>
      <w:bookmarkEnd w:id="5"/>
    </w:p>
    <w:p w14:paraId="491E19A5" w14:textId="5CAC90AA" w:rsidR="001E4BF3" w:rsidRPr="004F5F3A" w:rsidRDefault="001E4BF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 xml:space="preserve">4.1. Предметом управления рисками в </w:t>
      </w:r>
      <w:r w:rsidR="006D342D" w:rsidRPr="004F5F3A">
        <w:rPr>
          <w:rFonts w:ascii="Times New Roman" w:hAnsi="Times New Roman" w:cs="Times New Roman"/>
          <w:sz w:val="24"/>
          <w:szCs w:val="24"/>
        </w:rPr>
        <w:t>Компании</w:t>
      </w:r>
      <w:r w:rsidRPr="004F5F3A">
        <w:rPr>
          <w:rFonts w:ascii="Times New Roman" w:hAnsi="Times New Roman" w:cs="Times New Roman"/>
          <w:sz w:val="24"/>
          <w:szCs w:val="24"/>
        </w:rPr>
        <w:t xml:space="preserve"> являются следующие категории рисков:</w:t>
      </w:r>
    </w:p>
    <w:p w14:paraId="54DC2544" w14:textId="141D2A96" w:rsidR="001E4BF3" w:rsidRPr="00096BAB" w:rsidRDefault="001E4BF3" w:rsidP="00915178">
      <w:pPr>
        <w:pStyle w:val="a6"/>
        <w:numPr>
          <w:ilvl w:val="1"/>
          <w:numId w:val="1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Управленческая команда – риски, связанные с персоналом компании (отсутствие</w:t>
      </w:r>
      <w:r w:rsidR="0054020E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компетенций, мошенничество, уход из компании ключевых сотрудников и т.д.);</w:t>
      </w:r>
    </w:p>
    <w:p w14:paraId="6C258A3F" w14:textId="3DF78B64" w:rsidR="001E4BF3" w:rsidRPr="00096BAB" w:rsidRDefault="001E4BF3" w:rsidP="00915178">
      <w:pPr>
        <w:pStyle w:val="a6"/>
        <w:numPr>
          <w:ilvl w:val="1"/>
          <w:numId w:val="1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Спрос, рынок и конкуренты – риски, связанные с коммерческой деятельностью</w:t>
      </w:r>
      <w:r w:rsidR="0054020E" w:rsidRPr="00096BAB">
        <w:rPr>
          <w:sz w:val="24"/>
          <w:szCs w:val="24"/>
        </w:rPr>
        <w:t xml:space="preserve"> </w:t>
      </w:r>
      <w:r w:rsidR="001814A0" w:rsidRPr="00096BAB">
        <w:rPr>
          <w:sz w:val="24"/>
          <w:szCs w:val="24"/>
        </w:rPr>
        <w:t>Компании</w:t>
      </w:r>
      <w:r w:rsidRPr="00096BAB">
        <w:rPr>
          <w:sz w:val="24"/>
          <w:szCs w:val="24"/>
        </w:rPr>
        <w:t xml:space="preserve"> (низкий спрос на продукцию, высокая конкуренция, барьеры при </w:t>
      </w:r>
      <w:r w:rsidR="007D75F3" w:rsidRPr="00096BAB">
        <w:rPr>
          <w:sz w:val="24"/>
          <w:szCs w:val="24"/>
        </w:rPr>
        <w:t>работ</w:t>
      </w:r>
      <w:r w:rsidRPr="00096BAB">
        <w:rPr>
          <w:sz w:val="24"/>
          <w:szCs w:val="24"/>
        </w:rPr>
        <w:t>е на</w:t>
      </w:r>
      <w:r w:rsidR="0054020E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международны</w:t>
      </w:r>
      <w:r w:rsidR="007D75F3" w:rsidRPr="00096BAB">
        <w:rPr>
          <w:sz w:val="24"/>
          <w:szCs w:val="24"/>
        </w:rPr>
        <w:t>х</w:t>
      </w:r>
      <w:r w:rsidRPr="00096BAB">
        <w:rPr>
          <w:sz w:val="24"/>
          <w:szCs w:val="24"/>
        </w:rPr>
        <w:t xml:space="preserve"> рынк</w:t>
      </w:r>
      <w:r w:rsidR="007D75F3" w:rsidRPr="00096BAB">
        <w:rPr>
          <w:sz w:val="24"/>
          <w:szCs w:val="24"/>
        </w:rPr>
        <w:t>ах</w:t>
      </w:r>
      <w:r w:rsidRPr="00096BAB">
        <w:rPr>
          <w:sz w:val="24"/>
          <w:szCs w:val="24"/>
        </w:rPr>
        <w:t xml:space="preserve"> и т.д.);</w:t>
      </w:r>
    </w:p>
    <w:p w14:paraId="59D7D373" w14:textId="5CAB5F6E" w:rsidR="001E4BF3" w:rsidRPr="00096BAB" w:rsidRDefault="001E4BF3" w:rsidP="00915178">
      <w:pPr>
        <w:pStyle w:val="a6"/>
        <w:numPr>
          <w:ilvl w:val="1"/>
          <w:numId w:val="1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Технологические риски – риски, связанные с особенностями технологии производства</w:t>
      </w:r>
      <w:r w:rsidR="0054020E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 xml:space="preserve">продукции </w:t>
      </w:r>
      <w:r w:rsidR="001814A0" w:rsidRPr="00096BAB">
        <w:rPr>
          <w:sz w:val="24"/>
          <w:szCs w:val="24"/>
        </w:rPr>
        <w:t>Компании</w:t>
      </w:r>
      <w:r w:rsidRPr="00096BAB">
        <w:rPr>
          <w:sz w:val="24"/>
          <w:szCs w:val="24"/>
        </w:rPr>
        <w:t>;</w:t>
      </w:r>
    </w:p>
    <w:p w14:paraId="752BE470" w14:textId="3578F294" w:rsidR="001E4BF3" w:rsidRPr="00096BAB" w:rsidRDefault="001E4BF3" w:rsidP="00915178">
      <w:pPr>
        <w:pStyle w:val="a6"/>
        <w:numPr>
          <w:ilvl w:val="1"/>
          <w:numId w:val="1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Риски, связанные со строительством и закупкой/эксплуатацией оборудования –</w:t>
      </w:r>
      <w:r w:rsidR="0054020E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недобросовестные поставщики /подрядчики, превышение сроков и бюджета</w:t>
      </w:r>
      <w:r w:rsidR="0054020E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строительства, логистика и т. д.;</w:t>
      </w:r>
    </w:p>
    <w:p w14:paraId="2C999A59" w14:textId="7BFED5A7" w:rsidR="001E4BF3" w:rsidRPr="00096BAB" w:rsidRDefault="001E4BF3" w:rsidP="00915178">
      <w:pPr>
        <w:pStyle w:val="a6"/>
        <w:numPr>
          <w:ilvl w:val="1"/>
          <w:numId w:val="1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Финансовые риски – риски, связанные с финансовым состоянием, ликвидностью и</w:t>
      </w:r>
      <w:r w:rsidR="0054020E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платежеспособностью компании (привлечение капитала, валютные риски, налоговые риски</w:t>
      </w:r>
      <w:r w:rsidR="0054020E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и т.д.);</w:t>
      </w:r>
    </w:p>
    <w:p w14:paraId="24652D4D" w14:textId="7A576937" w:rsidR="001E4BF3" w:rsidRPr="00096BAB" w:rsidRDefault="001E4BF3" w:rsidP="00915178">
      <w:pPr>
        <w:pStyle w:val="a6"/>
        <w:numPr>
          <w:ilvl w:val="1"/>
          <w:numId w:val="1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Юридические риски /законодательство – риски, связанные с юридическими</w:t>
      </w:r>
      <w:r w:rsidR="0054020E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 xml:space="preserve">особенностями и правовым полем деятельности </w:t>
      </w:r>
      <w:r w:rsidR="001814A0" w:rsidRPr="00096BAB">
        <w:rPr>
          <w:sz w:val="24"/>
          <w:szCs w:val="24"/>
        </w:rPr>
        <w:t>Компании</w:t>
      </w:r>
      <w:r w:rsidRPr="00096BAB">
        <w:rPr>
          <w:sz w:val="24"/>
          <w:szCs w:val="24"/>
        </w:rPr>
        <w:t>;</w:t>
      </w:r>
    </w:p>
    <w:p w14:paraId="67F6652B" w14:textId="066C656F" w:rsidR="001E4BF3" w:rsidRPr="00096BAB" w:rsidRDefault="001E4BF3" w:rsidP="00915178">
      <w:pPr>
        <w:pStyle w:val="a6"/>
        <w:numPr>
          <w:ilvl w:val="1"/>
          <w:numId w:val="1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Поставщики / партнеры / соинвесторы – риски, связанные с заключением контрактов, поставкой сырья и т.п.</w:t>
      </w:r>
    </w:p>
    <w:p w14:paraId="3362BFDE" w14:textId="1BCDAC68" w:rsidR="001E4BF3" w:rsidRPr="004F5F3A" w:rsidRDefault="001E4BF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 xml:space="preserve">4.2. Более подробная информация о </w:t>
      </w:r>
      <w:r w:rsidR="002A14A1" w:rsidRPr="004F5F3A">
        <w:rPr>
          <w:rFonts w:ascii="Times New Roman" w:hAnsi="Times New Roman" w:cs="Times New Roman"/>
          <w:sz w:val="24"/>
          <w:szCs w:val="24"/>
        </w:rPr>
        <w:t xml:space="preserve">потенциальных </w:t>
      </w:r>
      <w:r w:rsidRPr="004F5F3A">
        <w:rPr>
          <w:rFonts w:ascii="Times New Roman" w:hAnsi="Times New Roman" w:cs="Times New Roman"/>
          <w:sz w:val="24"/>
          <w:szCs w:val="24"/>
        </w:rPr>
        <w:t>рисках в каждой категории представлена в</w:t>
      </w:r>
      <w:r w:rsidR="0054020E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Pr="004F5F3A">
        <w:rPr>
          <w:rFonts w:ascii="Times New Roman" w:hAnsi="Times New Roman" w:cs="Times New Roman"/>
          <w:sz w:val="24"/>
          <w:szCs w:val="24"/>
        </w:rPr>
        <w:t>классификаторе рисков (Приложение 1).</w:t>
      </w:r>
    </w:p>
    <w:p w14:paraId="5D7AD3F3" w14:textId="77777777" w:rsidR="000A1F5E" w:rsidRPr="004F5F3A" w:rsidRDefault="000A1F5E" w:rsidP="009151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3BFDD" w14:textId="64BF1109" w:rsidR="00332598" w:rsidRPr="007728C4" w:rsidRDefault="00EF33A6" w:rsidP="007728C4">
      <w:pPr>
        <w:pStyle w:val="1"/>
        <w:spacing w:line="276" w:lineRule="auto"/>
        <w:ind w:hanging="651"/>
        <w:rPr>
          <w:sz w:val="24"/>
          <w:szCs w:val="24"/>
        </w:rPr>
      </w:pPr>
      <w:bookmarkStart w:id="6" w:name="_Toc175131058"/>
      <w:r w:rsidRPr="00915178">
        <w:rPr>
          <w:sz w:val="24"/>
          <w:szCs w:val="24"/>
        </w:rPr>
        <w:t>5.</w:t>
      </w:r>
      <w:r w:rsidRPr="007728C4">
        <w:rPr>
          <w:b w:val="0"/>
          <w:bCs w:val="0"/>
          <w:sz w:val="24"/>
          <w:szCs w:val="24"/>
        </w:rPr>
        <w:t xml:space="preserve"> </w:t>
      </w:r>
      <w:r w:rsidR="00332598" w:rsidRPr="007728C4">
        <w:rPr>
          <w:sz w:val="24"/>
          <w:szCs w:val="24"/>
        </w:rPr>
        <w:t>КОМПЕТЕНЦИИ СИСТЕМЫ УПРАВЛЕНИЯ РИСКАМИ.</w:t>
      </w:r>
      <w:bookmarkEnd w:id="6"/>
    </w:p>
    <w:p w14:paraId="1DACE574" w14:textId="10B5AF30" w:rsidR="00332598" w:rsidRPr="00332598" w:rsidRDefault="00332598" w:rsidP="00915178">
      <w:pPr>
        <w:pStyle w:val="a6"/>
        <w:numPr>
          <w:ilvl w:val="1"/>
          <w:numId w:val="14"/>
        </w:numPr>
        <w:spacing w:line="276" w:lineRule="auto"/>
        <w:ind w:left="567" w:hanging="567"/>
        <w:rPr>
          <w:sz w:val="24"/>
          <w:szCs w:val="24"/>
        </w:rPr>
      </w:pPr>
      <w:r w:rsidRPr="00332598">
        <w:rPr>
          <w:sz w:val="24"/>
          <w:szCs w:val="24"/>
        </w:rPr>
        <w:t>В рамках процесса управления рисками проводится:</w:t>
      </w:r>
    </w:p>
    <w:p w14:paraId="0CEB4652" w14:textId="77777777" w:rsidR="00332598" w:rsidRPr="00332598" w:rsidRDefault="00332598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>1.</w:t>
      </w:r>
      <w:r w:rsidRPr="00332598">
        <w:rPr>
          <w:rFonts w:ascii="Times New Roman" w:hAnsi="Times New Roman" w:cs="Times New Roman"/>
          <w:sz w:val="24"/>
          <w:szCs w:val="24"/>
        </w:rPr>
        <w:tab/>
        <w:t>Выявление наиболее существенных рисков и угроз Общества;</w:t>
      </w:r>
    </w:p>
    <w:p w14:paraId="38F56D97" w14:textId="77777777" w:rsidR="00332598" w:rsidRPr="00332598" w:rsidRDefault="00332598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>2.</w:t>
      </w:r>
      <w:r w:rsidRPr="00332598">
        <w:rPr>
          <w:rFonts w:ascii="Times New Roman" w:hAnsi="Times New Roman" w:cs="Times New Roman"/>
          <w:sz w:val="24"/>
          <w:szCs w:val="24"/>
        </w:rPr>
        <w:tab/>
        <w:t>Ранжирование выявленных рисков Общества на основе вероятности и ущерба от их возможной реализации;</w:t>
      </w:r>
    </w:p>
    <w:p w14:paraId="3A79FD5E" w14:textId="77777777" w:rsidR="00332598" w:rsidRPr="00332598" w:rsidRDefault="00332598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>3.</w:t>
      </w:r>
      <w:r w:rsidRPr="00332598">
        <w:rPr>
          <w:rFonts w:ascii="Times New Roman" w:hAnsi="Times New Roman" w:cs="Times New Roman"/>
          <w:sz w:val="24"/>
          <w:szCs w:val="24"/>
        </w:rPr>
        <w:tab/>
        <w:t>Создание карты рисков Общества;</w:t>
      </w:r>
    </w:p>
    <w:p w14:paraId="74F9CBDF" w14:textId="77777777" w:rsidR="00332598" w:rsidRPr="00332598" w:rsidRDefault="00332598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>4.</w:t>
      </w:r>
      <w:r w:rsidRPr="00332598">
        <w:rPr>
          <w:rFonts w:ascii="Times New Roman" w:hAnsi="Times New Roman" w:cs="Times New Roman"/>
          <w:sz w:val="24"/>
          <w:szCs w:val="24"/>
        </w:rPr>
        <w:tab/>
        <w:t>Актуализация политики и регламентов управления рисками: исключение недействительных утверждений, включений действующих положений;</w:t>
      </w:r>
    </w:p>
    <w:p w14:paraId="2E0F2A37" w14:textId="77777777" w:rsidR="00332598" w:rsidRPr="00332598" w:rsidRDefault="00332598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>5.</w:t>
      </w:r>
      <w:r w:rsidRPr="00332598">
        <w:rPr>
          <w:rFonts w:ascii="Times New Roman" w:hAnsi="Times New Roman" w:cs="Times New Roman"/>
          <w:sz w:val="24"/>
          <w:szCs w:val="24"/>
        </w:rPr>
        <w:tab/>
        <w:t>Актуализация описания бизнес-процессов Общества по отдельным структурным подразделениям, выявление рисков, предложения по совершенствованию;</w:t>
      </w:r>
    </w:p>
    <w:p w14:paraId="03E4DD77" w14:textId="67437862" w:rsidR="00332598" w:rsidRDefault="00332598" w:rsidP="009151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598">
        <w:rPr>
          <w:rFonts w:ascii="Times New Roman" w:hAnsi="Times New Roman" w:cs="Times New Roman"/>
          <w:sz w:val="24"/>
          <w:szCs w:val="24"/>
        </w:rPr>
        <w:t>6.</w:t>
      </w:r>
      <w:r w:rsidRPr="00332598">
        <w:rPr>
          <w:rFonts w:ascii="Times New Roman" w:hAnsi="Times New Roman" w:cs="Times New Roman"/>
          <w:sz w:val="24"/>
          <w:szCs w:val="24"/>
        </w:rPr>
        <w:tab/>
        <w:t>Осуществление проверок по выявлению возможных операционных рисков</w:t>
      </w:r>
      <w:r w:rsidR="00EF33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9555DF" w14:textId="77777777" w:rsidR="00332598" w:rsidRDefault="00332598" w:rsidP="009151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60DC7" w14:textId="758099B3" w:rsidR="001E4BF3" w:rsidRPr="004F5F3A" w:rsidRDefault="00332598" w:rsidP="007728C4">
      <w:pPr>
        <w:pStyle w:val="1"/>
        <w:spacing w:line="276" w:lineRule="auto"/>
        <w:ind w:hanging="651"/>
        <w:rPr>
          <w:sz w:val="24"/>
          <w:szCs w:val="24"/>
        </w:rPr>
      </w:pPr>
      <w:bookmarkStart w:id="7" w:name="_Toc175131059"/>
      <w:r>
        <w:rPr>
          <w:sz w:val="24"/>
          <w:szCs w:val="24"/>
        </w:rPr>
        <w:t xml:space="preserve">6. </w:t>
      </w:r>
      <w:r w:rsidR="001E4BF3" w:rsidRPr="004F5F3A">
        <w:rPr>
          <w:sz w:val="24"/>
          <w:szCs w:val="24"/>
        </w:rPr>
        <w:t>УЧАСТНИКИ И ИХ ФУНКЦИИ</w:t>
      </w:r>
      <w:bookmarkEnd w:id="7"/>
    </w:p>
    <w:p w14:paraId="6322B2D1" w14:textId="1AADC4A3" w:rsidR="001E4BF3" w:rsidRPr="004F5F3A" w:rsidRDefault="00332598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.1. Структура управления рисками в </w:t>
      </w:r>
      <w:r w:rsidR="006D342D" w:rsidRPr="004F5F3A">
        <w:rPr>
          <w:rFonts w:ascii="Times New Roman" w:hAnsi="Times New Roman" w:cs="Times New Roman"/>
          <w:sz w:val="24"/>
          <w:szCs w:val="24"/>
        </w:rPr>
        <w:t>Компании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 включает вовлечение следующих</w:t>
      </w:r>
      <w:r w:rsidR="0054020E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органов</w:t>
      </w:r>
      <w:r w:rsidR="000A1F5E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и подразделений </w:t>
      </w:r>
      <w:r w:rsidR="001814A0" w:rsidRPr="004F5F3A">
        <w:rPr>
          <w:rFonts w:ascii="Times New Roman" w:hAnsi="Times New Roman" w:cs="Times New Roman"/>
          <w:sz w:val="24"/>
          <w:szCs w:val="24"/>
        </w:rPr>
        <w:t>Компании</w:t>
      </w:r>
      <w:r w:rsidR="001E4BF3" w:rsidRPr="004F5F3A">
        <w:rPr>
          <w:rFonts w:ascii="Times New Roman" w:hAnsi="Times New Roman" w:cs="Times New Roman"/>
          <w:sz w:val="24"/>
          <w:szCs w:val="24"/>
        </w:rPr>
        <w:t>:</w:t>
      </w:r>
    </w:p>
    <w:p w14:paraId="4532F2B0" w14:textId="077C0FF2" w:rsidR="001E4BF3" w:rsidRPr="00096BAB" w:rsidRDefault="001E4BF3" w:rsidP="00915178">
      <w:pPr>
        <w:pStyle w:val="a6"/>
        <w:numPr>
          <w:ilvl w:val="1"/>
          <w:numId w:val="2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Совет директоров;</w:t>
      </w:r>
    </w:p>
    <w:p w14:paraId="6FCFA9A6" w14:textId="68BCB37D" w:rsidR="003E0CAB" w:rsidRPr="00096BAB" w:rsidRDefault="00797BD2" w:rsidP="00915178">
      <w:pPr>
        <w:pStyle w:val="a6"/>
        <w:numPr>
          <w:ilvl w:val="1"/>
          <w:numId w:val="2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Координатор управления рисками: комитет по управлению рисками, ответственный за управление рисками;</w:t>
      </w:r>
    </w:p>
    <w:p w14:paraId="4E951FF4" w14:textId="4418FA14" w:rsidR="001E4BF3" w:rsidRPr="00096BAB" w:rsidRDefault="00797BD2" w:rsidP="00915178">
      <w:pPr>
        <w:pStyle w:val="a6"/>
        <w:numPr>
          <w:ilvl w:val="1"/>
          <w:numId w:val="2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Менеджер по рискам</w:t>
      </w:r>
      <w:r w:rsidR="00B00941">
        <w:rPr>
          <w:sz w:val="24"/>
          <w:szCs w:val="24"/>
        </w:rPr>
        <w:t>;</w:t>
      </w:r>
    </w:p>
    <w:p w14:paraId="49F7C18F" w14:textId="38DAD51C" w:rsidR="001E4BF3" w:rsidRPr="00096BAB" w:rsidRDefault="003E0CAB" w:rsidP="00915178">
      <w:pPr>
        <w:pStyle w:val="a6"/>
        <w:numPr>
          <w:ilvl w:val="1"/>
          <w:numId w:val="2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Р</w:t>
      </w:r>
      <w:r w:rsidR="001E4BF3" w:rsidRPr="00096BAB">
        <w:rPr>
          <w:sz w:val="24"/>
          <w:szCs w:val="24"/>
        </w:rPr>
        <w:t xml:space="preserve">уководители </w:t>
      </w:r>
      <w:r w:rsidR="000A1F5E" w:rsidRPr="00096BAB">
        <w:rPr>
          <w:sz w:val="24"/>
          <w:szCs w:val="24"/>
        </w:rPr>
        <w:t xml:space="preserve">предприятий Группы Компаний и </w:t>
      </w:r>
      <w:r w:rsidR="001E4BF3" w:rsidRPr="00096BAB">
        <w:rPr>
          <w:sz w:val="24"/>
          <w:szCs w:val="24"/>
        </w:rPr>
        <w:t>структурных подразделений</w:t>
      </w:r>
      <w:r w:rsidR="00FF662F" w:rsidRPr="00096BAB">
        <w:rPr>
          <w:sz w:val="24"/>
          <w:szCs w:val="24"/>
        </w:rPr>
        <w:t xml:space="preserve"> предприятий</w:t>
      </w:r>
      <w:r w:rsidR="001E4BF3" w:rsidRPr="00096BAB">
        <w:rPr>
          <w:sz w:val="24"/>
          <w:szCs w:val="24"/>
        </w:rPr>
        <w:t>;</w:t>
      </w:r>
    </w:p>
    <w:p w14:paraId="0BDB6C26" w14:textId="3E2E67D7" w:rsidR="001E4BF3" w:rsidRPr="00096BAB" w:rsidRDefault="001E4BF3" w:rsidP="00915178">
      <w:pPr>
        <w:pStyle w:val="a6"/>
        <w:numPr>
          <w:ilvl w:val="1"/>
          <w:numId w:val="2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Прочие сотрудники.</w:t>
      </w:r>
    </w:p>
    <w:p w14:paraId="2AB5EEE1" w14:textId="175D688D" w:rsidR="001E4BF3" w:rsidRDefault="00332598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E4BF3" w:rsidRPr="004F5F3A">
        <w:rPr>
          <w:rFonts w:ascii="Times New Roman" w:hAnsi="Times New Roman" w:cs="Times New Roman"/>
          <w:sz w:val="24"/>
          <w:szCs w:val="24"/>
        </w:rPr>
        <w:t>.2. Совет директоров осуществляет надзор за управлением рисками, включая принятие</w:t>
      </w:r>
      <w:r w:rsidR="005E3079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решений и предоставление рекомендаций</w:t>
      </w:r>
      <w:r w:rsidR="002A14A1" w:rsidRPr="004F5F3A">
        <w:rPr>
          <w:rFonts w:ascii="Times New Roman" w:hAnsi="Times New Roman" w:cs="Times New Roman"/>
          <w:sz w:val="24"/>
          <w:szCs w:val="24"/>
        </w:rPr>
        <w:t>.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2A14A1" w:rsidRPr="004F5F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2952A" w14:textId="741C86CB" w:rsidR="00332598" w:rsidRPr="00332598" w:rsidRDefault="00332598" w:rsidP="007728C4">
      <w:pPr>
        <w:pStyle w:val="a6"/>
        <w:numPr>
          <w:ilvl w:val="0"/>
          <w:numId w:val="16"/>
        </w:numPr>
        <w:adjustRightInd w:val="0"/>
        <w:spacing w:line="276" w:lineRule="auto"/>
        <w:ind w:left="709" w:hanging="425"/>
        <w:rPr>
          <w:sz w:val="24"/>
          <w:szCs w:val="24"/>
        </w:rPr>
      </w:pPr>
      <w:r w:rsidRPr="00332598">
        <w:rPr>
          <w:sz w:val="24"/>
          <w:szCs w:val="24"/>
        </w:rPr>
        <w:t>Рассматривает представленные комитетом по управлению рисками и сотрудниками Общества документы, отчеты, информацию по рискам</w:t>
      </w:r>
      <w:r w:rsidR="00EF33A6">
        <w:rPr>
          <w:sz w:val="24"/>
          <w:szCs w:val="24"/>
        </w:rPr>
        <w:t>;</w:t>
      </w:r>
    </w:p>
    <w:p w14:paraId="49B12714" w14:textId="226E3200" w:rsidR="00332598" w:rsidRPr="00332598" w:rsidRDefault="00EF33A6" w:rsidP="007728C4">
      <w:pPr>
        <w:pStyle w:val="a6"/>
        <w:numPr>
          <w:ilvl w:val="0"/>
          <w:numId w:val="16"/>
        </w:numPr>
        <w:adjustRightInd w:val="0"/>
        <w:spacing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О</w:t>
      </w:r>
      <w:r w:rsidR="00332598" w:rsidRPr="00332598">
        <w:rPr>
          <w:sz w:val="24"/>
          <w:szCs w:val="24"/>
        </w:rPr>
        <w:t>пределяет общий приемлемый для Общества уровень соотношения риск/доходность.</w:t>
      </w:r>
    </w:p>
    <w:p w14:paraId="2099F286" w14:textId="0876767C" w:rsidR="001E4BF3" w:rsidRPr="004F5F3A" w:rsidRDefault="00332598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.3. </w:t>
      </w:r>
      <w:r w:rsidR="00A83742" w:rsidRPr="004F5F3A">
        <w:rPr>
          <w:rFonts w:ascii="Times New Roman" w:hAnsi="Times New Roman" w:cs="Times New Roman"/>
          <w:sz w:val="24"/>
          <w:szCs w:val="24"/>
        </w:rPr>
        <w:t xml:space="preserve"> Комитет по управлению рисками</w:t>
      </w:r>
      <w:r w:rsidR="004E5C9E" w:rsidRPr="004F5F3A">
        <w:rPr>
          <w:rFonts w:ascii="Times New Roman" w:hAnsi="Times New Roman" w:cs="Times New Roman"/>
          <w:sz w:val="24"/>
          <w:szCs w:val="24"/>
        </w:rPr>
        <w:t xml:space="preserve"> ответственный за </w:t>
      </w:r>
      <w:r w:rsidR="003E0CAB" w:rsidRPr="004F5F3A">
        <w:rPr>
          <w:rFonts w:ascii="Times New Roman" w:hAnsi="Times New Roman" w:cs="Times New Roman"/>
          <w:sz w:val="24"/>
          <w:szCs w:val="24"/>
        </w:rPr>
        <w:t>управлени</w:t>
      </w:r>
      <w:r w:rsidR="004E5C9E" w:rsidRPr="004F5F3A">
        <w:rPr>
          <w:rFonts w:ascii="Times New Roman" w:hAnsi="Times New Roman" w:cs="Times New Roman"/>
          <w:sz w:val="24"/>
          <w:szCs w:val="24"/>
        </w:rPr>
        <w:t>е</w:t>
      </w:r>
      <w:r w:rsidR="003E0CAB" w:rsidRPr="004F5F3A">
        <w:rPr>
          <w:rFonts w:ascii="Times New Roman" w:hAnsi="Times New Roman" w:cs="Times New Roman"/>
          <w:sz w:val="24"/>
          <w:szCs w:val="24"/>
        </w:rPr>
        <w:t xml:space="preserve"> рисками:</w:t>
      </w:r>
    </w:p>
    <w:p w14:paraId="267E88CD" w14:textId="155286B0" w:rsidR="001E4BF3" w:rsidRPr="00096BAB" w:rsidRDefault="001E4BF3" w:rsidP="00915178">
      <w:pPr>
        <w:pStyle w:val="a6"/>
        <w:numPr>
          <w:ilvl w:val="1"/>
          <w:numId w:val="3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Отвеча</w:t>
      </w:r>
      <w:r w:rsidR="003E0CAB" w:rsidRPr="00096BAB">
        <w:rPr>
          <w:sz w:val="24"/>
          <w:szCs w:val="24"/>
        </w:rPr>
        <w:t>ю</w:t>
      </w:r>
      <w:r w:rsidRPr="00096BAB">
        <w:rPr>
          <w:sz w:val="24"/>
          <w:szCs w:val="24"/>
        </w:rPr>
        <w:t>т за организацию эффективное управление рисками, позволяющее выявлять,</w:t>
      </w:r>
      <w:r w:rsidR="008153BD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 xml:space="preserve">оценивать и управлять рисками </w:t>
      </w:r>
      <w:r w:rsidR="001814A0" w:rsidRPr="00096BAB">
        <w:rPr>
          <w:sz w:val="24"/>
          <w:szCs w:val="24"/>
        </w:rPr>
        <w:t>Компании</w:t>
      </w:r>
      <w:r w:rsidRPr="00096BAB">
        <w:rPr>
          <w:sz w:val="24"/>
          <w:szCs w:val="24"/>
        </w:rPr>
        <w:t>;</w:t>
      </w:r>
    </w:p>
    <w:p w14:paraId="5F52F883" w14:textId="1A05D0C7" w:rsidR="001E4BF3" w:rsidRPr="00096BAB" w:rsidRDefault="002A14A1" w:rsidP="00915178">
      <w:pPr>
        <w:pStyle w:val="a6"/>
        <w:numPr>
          <w:ilvl w:val="1"/>
          <w:numId w:val="3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Утвержда</w:t>
      </w:r>
      <w:r w:rsidR="003E0CAB" w:rsidRPr="00096BAB">
        <w:rPr>
          <w:sz w:val="24"/>
          <w:szCs w:val="24"/>
        </w:rPr>
        <w:t>ю</w:t>
      </w:r>
      <w:r w:rsidRPr="00096BAB">
        <w:rPr>
          <w:sz w:val="24"/>
          <w:szCs w:val="24"/>
        </w:rPr>
        <w:t>т</w:t>
      </w:r>
      <w:r w:rsidR="001E4BF3" w:rsidRPr="00096BAB">
        <w:rPr>
          <w:sz w:val="24"/>
          <w:szCs w:val="24"/>
        </w:rPr>
        <w:t xml:space="preserve"> реестр рисков </w:t>
      </w:r>
      <w:r w:rsidR="001814A0" w:rsidRPr="00096BAB">
        <w:rPr>
          <w:sz w:val="24"/>
          <w:szCs w:val="24"/>
        </w:rPr>
        <w:t>Компании</w:t>
      </w:r>
      <w:r w:rsidR="001E4BF3" w:rsidRPr="00096BAB">
        <w:rPr>
          <w:sz w:val="24"/>
          <w:szCs w:val="24"/>
        </w:rPr>
        <w:t>;</w:t>
      </w:r>
    </w:p>
    <w:p w14:paraId="51A5077A" w14:textId="6C2716AA" w:rsidR="000C74B2" w:rsidRPr="00096BAB" w:rsidRDefault="000C74B2" w:rsidP="00915178">
      <w:pPr>
        <w:pStyle w:val="a6"/>
        <w:numPr>
          <w:ilvl w:val="1"/>
          <w:numId w:val="3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Координиру</w:t>
      </w:r>
      <w:r w:rsidR="003E0CAB" w:rsidRPr="00096BAB">
        <w:rPr>
          <w:sz w:val="24"/>
          <w:szCs w:val="24"/>
        </w:rPr>
        <w:t>ю</w:t>
      </w:r>
      <w:r w:rsidRPr="00096BAB">
        <w:rPr>
          <w:sz w:val="24"/>
          <w:szCs w:val="24"/>
        </w:rPr>
        <w:t>т работу структурных подразделений по выявлению и оценке рисков, а также разработке мероприятий по их управлению;</w:t>
      </w:r>
    </w:p>
    <w:p w14:paraId="431CAFA2" w14:textId="329D76B0" w:rsidR="000C74B2" w:rsidRPr="00096BAB" w:rsidRDefault="000C74B2" w:rsidP="00915178">
      <w:pPr>
        <w:pStyle w:val="a6"/>
        <w:numPr>
          <w:ilvl w:val="1"/>
          <w:numId w:val="3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Обеспечива</w:t>
      </w:r>
      <w:r w:rsidR="003E0CAB" w:rsidRPr="00096BAB">
        <w:rPr>
          <w:sz w:val="24"/>
          <w:szCs w:val="24"/>
        </w:rPr>
        <w:t>ю</w:t>
      </w:r>
      <w:r w:rsidRPr="00096BAB">
        <w:rPr>
          <w:sz w:val="24"/>
          <w:szCs w:val="24"/>
        </w:rPr>
        <w:t>т актуализацию Политики по управлению рисками;</w:t>
      </w:r>
    </w:p>
    <w:p w14:paraId="348B6FA7" w14:textId="5DDF0C63" w:rsidR="003E0CAB" w:rsidRPr="00096BAB" w:rsidRDefault="003E0CAB" w:rsidP="00915178">
      <w:pPr>
        <w:pStyle w:val="a6"/>
        <w:numPr>
          <w:ilvl w:val="1"/>
          <w:numId w:val="3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По запросу Совета директоров Компании готовят отчет по рискам</w:t>
      </w:r>
      <w:r w:rsidR="00B00941">
        <w:rPr>
          <w:sz w:val="24"/>
          <w:szCs w:val="24"/>
        </w:rPr>
        <w:t>;</w:t>
      </w:r>
    </w:p>
    <w:p w14:paraId="68DA6D74" w14:textId="50EB129F" w:rsidR="000C74B2" w:rsidRPr="00096BAB" w:rsidRDefault="000C74B2" w:rsidP="00915178">
      <w:pPr>
        <w:pStyle w:val="a6"/>
        <w:numPr>
          <w:ilvl w:val="1"/>
          <w:numId w:val="3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Разрабатыва</w:t>
      </w:r>
      <w:r w:rsidR="003E0CAB" w:rsidRPr="00096BAB">
        <w:rPr>
          <w:sz w:val="24"/>
          <w:szCs w:val="24"/>
        </w:rPr>
        <w:t>ю</w:t>
      </w:r>
      <w:r w:rsidRPr="00096BAB">
        <w:rPr>
          <w:sz w:val="24"/>
          <w:szCs w:val="24"/>
        </w:rPr>
        <w:t>т и провод</w:t>
      </w:r>
      <w:r w:rsidR="003E0CAB" w:rsidRPr="00096BAB">
        <w:rPr>
          <w:sz w:val="24"/>
          <w:szCs w:val="24"/>
        </w:rPr>
        <w:t>я</w:t>
      </w:r>
      <w:r w:rsidRPr="00096BAB">
        <w:rPr>
          <w:sz w:val="24"/>
          <w:szCs w:val="24"/>
        </w:rPr>
        <w:t>т мероприятия, направленные на развитие культуры управления рисками в Компании (при необходимости).</w:t>
      </w:r>
    </w:p>
    <w:p w14:paraId="2EDEDEBB" w14:textId="71B6120D" w:rsidR="00330BA3" w:rsidRDefault="00332598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97BD2" w:rsidRPr="004F5F3A">
        <w:rPr>
          <w:rFonts w:ascii="Times New Roman" w:hAnsi="Times New Roman" w:cs="Times New Roman"/>
          <w:sz w:val="24"/>
          <w:szCs w:val="24"/>
        </w:rPr>
        <w:t xml:space="preserve">.4 Менеджер по рискам </w:t>
      </w:r>
      <w:r w:rsidR="00330BA3">
        <w:rPr>
          <w:rFonts w:ascii="Times New Roman" w:hAnsi="Times New Roman" w:cs="Times New Roman"/>
          <w:sz w:val="24"/>
          <w:szCs w:val="24"/>
        </w:rPr>
        <w:t>в рамках своих полномочий:</w:t>
      </w:r>
    </w:p>
    <w:p w14:paraId="0324E7F5" w14:textId="0815A570" w:rsidR="00330BA3" w:rsidRPr="00330BA3" w:rsidRDefault="00B73C32" w:rsidP="007728C4">
      <w:pPr>
        <w:pStyle w:val="a6"/>
        <w:numPr>
          <w:ilvl w:val="0"/>
          <w:numId w:val="17"/>
        </w:numPr>
        <w:spacing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О</w:t>
      </w:r>
      <w:r w:rsidR="00797BD2" w:rsidRPr="00330BA3">
        <w:rPr>
          <w:sz w:val="24"/>
          <w:szCs w:val="24"/>
        </w:rPr>
        <w:t>ценивает и систематизирует</w:t>
      </w:r>
      <w:r w:rsidR="00DC48EC" w:rsidRPr="00330BA3">
        <w:rPr>
          <w:sz w:val="24"/>
          <w:szCs w:val="24"/>
        </w:rPr>
        <w:t>, агрегирует</w:t>
      </w:r>
      <w:r w:rsidR="00797BD2" w:rsidRPr="00330BA3">
        <w:rPr>
          <w:sz w:val="24"/>
          <w:szCs w:val="24"/>
        </w:rPr>
        <w:t xml:space="preserve"> информацию о выявленных рисках </w:t>
      </w:r>
      <w:r w:rsidR="001B608E" w:rsidRPr="00330BA3">
        <w:rPr>
          <w:sz w:val="24"/>
          <w:szCs w:val="24"/>
        </w:rPr>
        <w:t xml:space="preserve">на предприятиях Группы </w:t>
      </w:r>
      <w:r w:rsidR="00797BD2" w:rsidRPr="00330BA3">
        <w:rPr>
          <w:sz w:val="24"/>
          <w:szCs w:val="24"/>
        </w:rPr>
        <w:t>и доводит информацию до Комитета по управлению рисками</w:t>
      </w:r>
      <w:r>
        <w:rPr>
          <w:sz w:val="24"/>
          <w:szCs w:val="24"/>
        </w:rPr>
        <w:t>;</w:t>
      </w:r>
    </w:p>
    <w:p w14:paraId="477EE442" w14:textId="417867C5" w:rsidR="00330BA3" w:rsidRPr="00F31649" w:rsidRDefault="00B73C32" w:rsidP="007728C4">
      <w:pPr>
        <w:pStyle w:val="a6"/>
        <w:widowControl/>
        <w:numPr>
          <w:ilvl w:val="0"/>
          <w:numId w:val="17"/>
        </w:numPr>
        <w:adjustRightInd w:val="0"/>
        <w:spacing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П</w:t>
      </w:r>
      <w:r w:rsidR="00330BA3" w:rsidRPr="00F31649">
        <w:rPr>
          <w:sz w:val="24"/>
          <w:szCs w:val="24"/>
        </w:rPr>
        <w:t>ровод</w:t>
      </w:r>
      <w:r w:rsidR="00330BA3">
        <w:rPr>
          <w:sz w:val="24"/>
          <w:szCs w:val="24"/>
        </w:rPr>
        <w:t>и</w:t>
      </w:r>
      <w:r w:rsidR="00330BA3" w:rsidRPr="00F31649">
        <w:rPr>
          <w:sz w:val="24"/>
          <w:szCs w:val="24"/>
        </w:rPr>
        <w:t>т анализ соответствия содержания внутренних документов и процедур изменениям внутренних и внешних условий деятельности Общества;</w:t>
      </w:r>
    </w:p>
    <w:p w14:paraId="6A07A166" w14:textId="4331BF3E" w:rsidR="00330BA3" w:rsidRPr="00F31649" w:rsidRDefault="00B73C32" w:rsidP="007728C4">
      <w:pPr>
        <w:pStyle w:val="a6"/>
        <w:widowControl/>
        <w:numPr>
          <w:ilvl w:val="0"/>
          <w:numId w:val="17"/>
        </w:numPr>
        <w:adjustRightInd w:val="0"/>
        <w:spacing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И</w:t>
      </w:r>
      <w:r w:rsidR="00330BA3" w:rsidRPr="00F31649">
        <w:rPr>
          <w:sz w:val="24"/>
          <w:szCs w:val="24"/>
        </w:rPr>
        <w:t>ницииру</w:t>
      </w:r>
      <w:r w:rsidR="00330BA3">
        <w:rPr>
          <w:sz w:val="24"/>
          <w:szCs w:val="24"/>
        </w:rPr>
        <w:t>е</w:t>
      </w:r>
      <w:r w:rsidR="00330BA3" w:rsidRPr="00F31649">
        <w:rPr>
          <w:sz w:val="24"/>
          <w:szCs w:val="24"/>
        </w:rPr>
        <w:t>т внесение изменений в показатели, используемые для оценки уровня рисков, и установление их пограничного значения (лимитов);</w:t>
      </w:r>
    </w:p>
    <w:p w14:paraId="41C7B5B3" w14:textId="66827CB8" w:rsidR="00330BA3" w:rsidRPr="00F31649" w:rsidRDefault="00B73C32" w:rsidP="007728C4">
      <w:pPr>
        <w:pStyle w:val="a6"/>
        <w:widowControl/>
        <w:numPr>
          <w:ilvl w:val="0"/>
          <w:numId w:val="17"/>
        </w:numPr>
        <w:adjustRightInd w:val="0"/>
        <w:spacing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И</w:t>
      </w:r>
      <w:r w:rsidR="00330BA3" w:rsidRPr="00F31649">
        <w:rPr>
          <w:sz w:val="24"/>
          <w:szCs w:val="24"/>
        </w:rPr>
        <w:t>ницииру</w:t>
      </w:r>
      <w:r w:rsidR="00330BA3">
        <w:rPr>
          <w:sz w:val="24"/>
          <w:szCs w:val="24"/>
        </w:rPr>
        <w:t>е</w:t>
      </w:r>
      <w:r w:rsidR="00330BA3" w:rsidRPr="00F31649">
        <w:rPr>
          <w:sz w:val="24"/>
          <w:szCs w:val="24"/>
        </w:rPr>
        <w:t>т определение параметров основных показателей и порядок расчета рисков;</w:t>
      </w:r>
    </w:p>
    <w:p w14:paraId="2592603B" w14:textId="36F79ED2" w:rsidR="00330BA3" w:rsidRPr="00F31649" w:rsidRDefault="00B73C32" w:rsidP="007728C4">
      <w:pPr>
        <w:pStyle w:val="a6"/>
        <w:widowControl/>
        <w:numPr>
          <w:ilvl w:val="0"/>
          <w:numId w:val="17"/>
        </w:numPr>
        <w:adjustRightInd w:val="0"/>
        <w:spacing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Р</w:t>
      </w:r>
      <w:r w:rsidR="00330BA3" w:rsidRPr="00F31649">
        <w:rPr>
          <w:sz w:val="24"/>
          <w:szCs w:val="24"/>
        </w:rPr>
        <w:t>ассматривает оформленные в письменном виде Требования на осуществление сделок, превышающих установленные лимиты;</w:t>
      </w:r>
    </w:p>
    <w:p w14:paraId="1597CC1C" w14:textId="5494C16B" w:rsidR="00330BA3" w:rsidRPr="00723409" w:rsidRDefault="00B73C32" w:rsidP="007728C4">
      <w:pPr>
        <w:pStyle w:val="a6"/>
        <w:widowControl/>
        <w:numPr>
          <w:ilvl w:val="0"/>
          <w:numId w:val="17"/>
        </w:numPr>
        <w:adjustRightInd w:val="0"/>
        <w:spacing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В</w:t>
      </w:r>
      <w:r w:rsidR="00330BA3" w:rsidRPr="00F31649">
        <w:rPr>
          <w:sz w:val="24"/>
          <w:szCs w:val="24"/>
        </w:rPr>
        <w:t>носит предложения по изменению внутренних положений по управлению рисками.</w:t>
      </w:r>
    </w:p>
    <w:p w14:paraId="7B7E15A6" w14:textId="69CD0B9F" w:rsidR="00330BA3" w:rsidRPr="00F31649" w:rsidRDefault="00B73C32" w:rsidP="007728C4">
      <w:pPr>
        <w:pStyle w:val="a6"/>
        <w:widowControl/>
        <w:numPr>
          <w:ilvl w:val="0"/>
          <w:numId w:val="17"/>
        </w:numPr>
        <w:adjustRightInd w:val="0"/>
        <w:spacing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К</w:t>
      </w:r>
      <w:r w:rsidR="00330BA3" w:rsidRPr="00F31649">
        <w:rPr>
          <w:sz w:val="24"/>
          <w:szCs w:val="24"/>
        </w:rPr>
        <w:t>онтролирует соблюдение внутренних документов Общества по вопросам управления рисками;</w:t>
      </w:r>
    </w:p>
    <w:p w14:paraId="2F118C73" w14:textId="7A43C639" w:rsidR="00330BA3" w:rsidRPr="00F31649" w:rsidRDefault="00B73C32" w:rsidP="007728C4">
      <w:pPr>
        <w:pStyle w:val="a6"/>
        <w:widowControl/>
        <w:numPr>
          <w:ilvl w:val="0"/>
          <w:numId w:val="17"/>
        </w:numPr>
        <w:adjustRightInd w:val="0"/>
        <w:spacing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К</w:t>
      </w:r>
      <w:r w:rsidR="00330BA3" w:rsidRPr="00F31649">
        <w:rPr>
          <w:sz w:val="24"/>
          <w:szCs w:val="24"/>
        </w:rPr>
        <w:t>онтролирует процедуры идентификации, оценки, контроля и минимизации рисков;</w:t>
      </w:r>
    </w:p>
    <w:p w14:paraId="4F45D717" w14:textId="15187564" w:rsidR="00330BA3" w:rsidRPr="00F31649" w:rsidRDefault="00B73C32" w:rsidP="007728C4">
      <w:pPr>
        <w:pStyle w:val="a6"/>
        <w:widowControl/>
        <w:numPr>
          <w:ilvl w:val="0"/>
          <w:numId w:val="17"/>
        </w:numPr>
        <w:adjustRightInd w:val="0"/>
        <w:spacing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П</w:t>
      </w:r>
      <w:r w:rsidR="00330BA3" w:rsidRPr="00F31649">
        <w:rPr>
          <w:sz w:val="24"/>
          <w:szCs w:val="24"/>
        </w:rPr>
        <w:t>роверяет достоверность отчетности о соблюдении лимитов;</w:t>
      </w:r>
    </w:p>
    <w:p w14:paraId="455979DA" w14:textId="665C3A65" w:rsidR="00330BA3" w:rsidRPr="00F31649" w:rsidRDefault="00B73C32" w:rsidP="007728C4">
      <w:pPr>
        <w:pStyle w:val="a6"/>
        <w:widowControl/>
        <w:numPr>
          <w:ilvl w:val="0"/>
          <w:numId w:val="17"/>
        </w:numPr>
        <w:adjustRightInd w:val="0"/>
        <w:spacing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П</w:t>
      </w:r>
      <w:r w:rsidR="00330BA3" w:rsidRPr="00F31649">
        <w:rPr>
          <w:sz w:val="24"/>
          <w:szCs w:val="24"/>
        </w:rPr>
        <w:t>роводит последующий контроль проверки лимитной дисциплины, распределения полномочий и ответственности при принятии решений, в том числе по филиалам Общества;</w:t>
      </w:r>
    </w:p>
    <w:p w14:paraId="14A47AA3" w14:textId="5725E69F" w:rsidR="00330BA3" w:rsidRPr="00F31649" w:rsidRDefault="00B73C32" w:rsidP="007728C4">
      <w:pPr>
        <w:pStyle w:val="a6"/>
        <w:widowControl/>
        <w:numPr>
          <w:ilvl w:val="0"/>
          <w:numId w:val="17"/>
        </w:numPr>
        <w:adjustRightInd w:val="0"/>
        <w:spacing w:line="276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П</w:t>
      </w:r>
      <w:r w:rsidR="00330BA3" w:rsidRPr="00F31649">
        <w:rPr>
          <w:sz w:val="24"/>
          <w:szCs w:val="24"/>
        </w:rPr>
        <w:t>роверяет своевременность информирования подразделениями о принимаемых рисках, процедурах их оценки, управления рисками, о значимых фактах нарушений действующего законодательства Российской Федерации, установленных норм, правил и лимитов</w:t>
      </w:r>
      <w:r>
        <w:rPr>
          <w:sz w:val="24"/>
          <w:szCs w:val="24"/>
        </w:rPr>
        <w:t>.</w:t>
      </w:r>
    </w:p>
    <w:p w14:paraId="51882597" w14:textId="4F7AC49A" w:rsidR="001E4BF3" w:rsidRPr="004F5F3A" w:rsidRDefault="00330BA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4BF3" w:rsidRPr="004F5F3A">
        <w:rPr>
          <w:rFonts w:ascii="Times New Roman" w:hAnsi="Times New Roman" w:cs="Times New Roman"/>
          <w:sz w:val="24"/>
          <w:szCs w:val="24"/>
        </w:rPr>
        <w:t>.</w:t>
      </w:r>
      <w:r w:rsidR="00797BD2" w:rsidRPr="004F5F3A">
        <w:rPr>
          <w:rFonts w:ascii="Times New Roman" w:hAnsi="Times New Roman" w:cs="Times New Roman"/>
          <w:sz w:val="24"/>
          <w:szCs w:val="24"/>
        </w:rPr>
        <w:t>5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. Руководители </w:t>
      </w:r>
      <w:r w:rsidR="00D63DB5" w:rsidRPr="004F5F3A">
        <w:rPr>
          <w:rFonts w:ascii="Times New Roman" w:hAnsi="Times New Roman" w:cs="Times New Roman"/>
          <w:sz w:val="24"/>
          <w:szCs w:val="24"/>
        </w:rPr>
        <w:t>предприятий Группы (</w:t>
      </w:r>
      <w:r w:rsidR="001E4BF3" w:rsidRPr="004F5F3A">
        <w:rPr>
          <w:rFonts w:ascii="Times New Roman" w:hAnsi="Times New Roman" w:cs="Times New Roman"/>
          <w:sz w:val="24"/>
          <w:szCs w:val="24"/>
        </w:rPr>
        <w:t>структурных подразделений</w:t>
      </w:r>
      <w:r w:rsidR="00D63DB5" w:rsidRPr="004F5F3A">
        <w:rPr>
          <w:rFonts w:ascii="Times New Roman" w:hAnsi="Times New Roman" w:cs="Times New Roman"/>
          <w:sz w:val="24"/>
          <w:szCs w:val="24"/>
        </w:rPr>
        <w:t>)</w:t>
      </w:r>
      <w:r w:rsidR="001E4BF3" w:rsidRPr="004F5F3A">
        <w:rPr>
          <w:rFonts w:ascii="Times New Roman" w:hAnsi="Times New Roman" w:cs="Times New Roman"/>
          <w:sz w:val="24"/>
          <w:szCs w:val="24"/>
        </w:rPr>
        <w:t>:</w:t>
      </w:r>
    </w:p>
    <w:p w14:paraId="7642515F" w14:textId="640D39A7" w:rsidR="001E4BF3" w:rsidRPr="00096BAB" w:rsidRDefault="001E4BF3" w:rsidP="00915178">
      <w:pPr>
        <w:pStyle w:val="a6"/>
        <w:numPr>
          <w:ilvl w:val="1"/>
          <w:numId w:val="4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Обеспечивают соблюдение положений Политики работниками своих структурных</w:t>
      </w:r>
      <w:r w:rsidR="005E3079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подразделений</w:t>
      </w:r>
      <w:r w:rsidR="00837C74">
        <w:rPr>
          <w:sz w:val="24"/>
          <w:szCs w:val="24"/>
        </w:rPr>
        <w:t>;</w:t>
      </w:r>
    </w:p>
    <w:p w14:paraId="3BDC99C9" w14:textId="6A6997FA" w:rsidR="001E4BF3" w:rsidRPr="00096BAB" w:rsidRDefault="001E4BF3" w:rsidP="00915178">
      <w:pPr>
        <w:pStyle w:val="a6"/>
        <w:numPr>
          <w:ilvl w:val="1"/>
          <w:numId w:val="4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 xml:space="preserve">Представляют информацию о рисках в области своей компетенции </w:t>
      </w:r>
      <w:r w:rsidR="000225E7" w:rsidRPr="00096BAB">
        <w:rPr>
          <w:sz w:val="24"/>
          <w:szCs w:val="24"/>
        </w:rPr>
        <w:t>Совету директоров</w:t>
      </w:r>
      <w:r w:rsidRPr="00096BAB">
        <w:rPr>
          <w:sz w:val="24"/>
          <w:szCs w:val="24"/>
        </w:rPr>
        <w:t xml:space="preserve"> для</w:t>
      </w:r>
      <w:r w:rsidR="005E3079" w:rsidRPr="00096BAB">
        <w:rPr>
          <w:sz w:val="24"/>
          <w:szCs w:val="24"/>
        </w:rPr>
        <w:t xml:space="preserve"> </w:t>
      </w:r>
      <w:r w:rsidR="000C74B2" w:rsidRPr="00096BAB">
        <w:rPr>
          <w:sz w:val="24"/>
          <w:szCs w:val="24"/>
        </w:rPr>
        <w:t xml:space="preserve">актуализации </w:t>
      </w:r>
      <w:r w:rsidRPr="00096BAB">
        <w:rPr>
          <w:sz w:val="24"/>
          <w:szCs w:val="24"/>
        </w:rPr>
        <w:t>реестра рисков</w:t>
      </w:r>
      <w:r w:rsidR="00837C74">
        <w:rPr>
          <w:sz w:val="24"/>
          <w:szCs w:val="24"/>
        </w:rPr>
        <w:t>;</w:t>
      </w:r>
    </w:p>
    <w:p w14:paraId="36EDBACC" w14:textId="6FF849A1" w:rsidR="001E4BF3" w:rsidRPr="00096BAB" w:rsidRDefault="001E4BF3" w:rsidP="00915178">
      <w:pPr>
        <w:pStyle w:val="a6"/>
        <w:numPr>
          <w:ilvl w:val="1"/>
          <w:numId w:val="4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Выделяют ресурсы в случае необходимости принятия оперативных мер по управлению</w:t>
      </w:r>
      <w:r w:rsidR="00D63DB5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 xml:space="preserve">рисками или для снижения негативных последствий уже </w:t>
      </w:r>
      <w:r w:rsidRPr="00096BAB">
        <w:rPr>
          <w:sz w:val="24"/>
          <w:szCs w:val="24"/>
        </w:rPr>
        <w:lastRenderedPageBreak/>
        <w:t>реализовавшихся рисков</w:t>
      </w:r>
      <w:r w:rsidR="00837C74">
        <w:rPr>
          <w:sz w:val="24"/>
          <w:szCs w:val="24"/>
        </w:rPr>
        <w:t>;</w:t>
      </w:r>
    </w:p>
    <w:p w14:paraId="52BE5CE0" w14:textId="232D9057" w:rsidR="001E4BF3" w:rsidRPr="00096BAB" w:rsidRDefault="001E4BF3" w:rsidP="00915178">
      <w:pPr>
        <w:pStyle w:val="a6"/>
        <w:numPr>
          <w:ilvl w:val="1"/>
          <w:numId w:val="4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Оптимизируют бизнес-процессы с целью уменьшения уровня рисков или последствий их</w:t>
      </w:r>
      <w:r w:rsidR="00D63DB5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реализации</w:t>
      </w:r>
      <w:r w:rsidR="00837C74">
        <w:rPr>
          <w:sz w:val="24"/>
          <w:szCs w:val="24"/>
        </w:rPr>
        <w:t>;</w:t>
      </w:r>
    </w:p>
    <w:p w14:paraId="036A13D7" w14:textId="7401D312" w:rsidR="001E4BF3" w:rsidRPr="00096BAB" w:rsidRDefault="001E4BF3" w:rsidP="00915178">
      <w:pPr>
        <w:pStyle w:val="a6"/>
        <w:numPr>
          <w:ilvl w:val="1"/>
          <w:numId w:val="4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Используют информацию о рисках при формировании целей и бюджета структурного</w:t>
      </w:r>
      <w:r w:rsidR="00B77AE7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подразделения.</w:t>
      </w:r>
    </w:p>
    <w:p w14:paraId="77A69A21" w14:textId="26070DFB" w:rsidR="001E4BF3" w:rsidRPr="004F5F3A" w:rsidRDefault="00797BD2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>6</w:t>
      </w:r>
      <w:r w:rsidR="001E4BF3" w:rsidRPr="004F5F3A">
        <w:rPr>
          <w:rFonts w:ascii="Times New Roman" w:hAnsi="Times New Roman" w:cs="Times New Roman"/>
          <w:sz w:val="24"/>
          <w:szCs w:val="24"/>
        </w:rPr>
        <w:t>.</w:t>
      </w:r>
      <w:r w:rsidR="0041331D">
        <w:rPr>
          <w:rFonts w:ascii="Times New Roman" w:hAnsi="Times New Roman" w:cs="Times New Roman"/>
          <w:sz w:val="24"/>
          <w:szCs w:val="24"/>
        </w:rPr>
        <w:t>6.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 Прочие сотрудники:</w:t>
      </w:r>
    </w:p>
    <w:p w14:paraId="4D73D3A2" w14:textId="050B4750" w:rsidR="001E4BF3" w:rsidRPr="00096BAB" w:rsidRDefault="001E4BF3" w:rsidP="00915178">
      <w:pPr>
        <w:pStyle w:val="a6"/>
        <w:numPr>
          <w:ilvl w:val="1"/>
          <w:numId w:val="5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Осуществляют идентификацию рисков в области своей компетенции;</w:t>
      </w:r>
    </w:p>
    <w:p w14:paraId="6F8ABA33" w14:textId="1CBB7F96" w:rsidR="001E4BF3" w:rsidRPr="00096BAB" w:rsidRDefault="001E4BF3" w:rsidP="00915178">
      <w:pPr>
        <w:pStyle w:val="a6"/>
        <w:numPr>
          <w:ilvl w:val="1"/>
          <w:numId w:val="5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Реализуют утвержденные мероприятия по управлению рисками;</w:t>
      </w:r>
    </w:p>
    <w:p w14:paraId="47C58FAD" w14:textId="601A67D2" w:rsidR="001E4BF3" w:rsidRPr="00096BAB" w:rsidRDefault="001E4BF3" w:rsidP="00915178">
      <w:pPr>
        <w:pStyle w:val="a6"/>
        <w:numPr>
          <w:ilvl w:val="1"/>
          <w:numId w:val="5"/>
        </w:numPr>
        <w:spacing w:line="276" w:lineRule="auto"/>
        <w:ind w:left="709" w:hanging="425"/>
        <w:rPr>
          <w:sz w:val="24"/>
          <w:szCs w:val="24"/>
        </w:rPr>
      </w:pPr>
      <w:r w:rsidRPr="00096BAB">
        <w:rPr>
          <w:sz w:val="24"/>
          <w:szCs w:val="24"/>
        </w:rPr>
        <w:t>Осуществляют мониторинг уровня рисков в области своей компетенции.</w:t>
      </w:r>
    </w:p>
    <w:p w14:paraId="4A1BB6F4" w14:textId="77777777" w:rsidR="004F5F3A" w:rsidRDefault="004F5F3A" w:rsidP="009151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5C54E" w14:textId="33D517F8" w:rsidR="001E4BF3" w:rsidRPr="004F5F3A" w:rsidRDefault="00330BA3" w:rsidP="007728C4">
      <w:pPr>
        <w:pStyle w:val="1"/>
        <w:spacing w:line="276" w:lineRule="auto"/>
        <w:ind w:hanging="651"/>
        <w:rPr>
          <w:sz w:val="24"/>
          <w:szCs w:val="24"/>
        </w:rPr>
      </w:pPr>
      <w:bookmarkStart w:id="8" w:name="_Toc175131060"/>
      <w:r>
        <w:rPr>
          <w:sz w:val="24"/>
          <w:szCs w:val="24"/>
        </w:rPr>
        <w:t>7</w:t>
      </w:r>
      <w:r w:rsidR="001E4BF3" w:rsidRPr="004F5F3A">
        <w:rPr>
          <w:sz w:val="24"/>
          <w:szCs w:val="24"/>
        </w:rPr>
        <w:t>. ПРОЦЕСС УПРАВЛЕНИЯ РИСКАМИ</w:t>
      </w:r>
      <w:bookmarkEnd w:id="8"/>
    </w:p>
    <w:p w14:paraId="210EF291" w14:textId="11055EA3" w:rsidR="001E4BF3" w:rsidRPr="004F5F3A" w:rsidRDefault="00330BA3" w:rsidP="0091517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E4BF3" w:rsidRPr="004F5F3A">
        <w:rPr>
          <w:rFonts w:ascii="Times New Roman" w:hAnsi="Times New Roman" w:cs="Times New Roman"/>
          <w:b/>
          <w:sz w:val="24"/>
          <w:szCs w:val="24"/>
        </w:rPr>
        <w:t>.1. Выявление рисков</w:t>
      </w:r>
    </w:p>
    <w:p w14:paraId="50F259C4" w14:textId="160C4904" w:rsidR="001E4BF3" w:rsidRPr="004F5F3A" w:rsidRDefault="00330BA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4BF3" w:rsidRPr="004F5F3A">
        <w:rPr>
          <w:rFonts w:ascii="Times New Roman" w:hAnsi="Times New Roman" w:cs="Times New Roman"/>
          <w:sz w:val="24"/>
          <w:szCs w:val="24"/>
        </w:rPr>
        <w:t>.1.1. Выявление рисков – процесс, в рамках которого определяются внутренние или</w:t>
      </w:r>
      <w:r w:rsidR="0032566D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внешние события, реализация которых может негативно отразиться на достижении</w:t>
      </w:r>
      <w:r w:rsidR="0032566D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6D342D" w:rsidRPr="004F5F3A">
        <w:rPr>
          <w:rFonts w:ascii="Times New Roman" w:hAnsi="Times New Roman" w:cs="Times New Roman"/>
          <w:sz w:val="24"/>
          <w:szCs w:val="24"/>
        </w:rPr>
        <w:t>Компани</w:t>
      </w:r>
      <w:r w:rsidR="00B00941">
        <w:rPr>
          <w:rFonts w:ascii="Times New Roman" w:hAnsi="Times New Roman" w:cs="Times New Roman"/>
          <w:sz w:val="24"/>
          <w:szCs w:val="24"/>
        </w:rPr>
        <w:t>ей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 поставленных целей.</w:t>
      </w:r>
    </w:p>
    <w:p w14:paraId="1EC6CE72" w14:textId="7059E1F6" w:rsidR="001E4BF3" w:rsidRPr="004F5F3A" w:rsidRDefault="00330BA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.1.2. Риски </w:t>
      </w:r>
      <w:r w:rsidR="001814A0" w:rsidRPr="004F5F3A">
        <w:rPr>
          <w:rFonts w:ascii="Times New Roman" w:hAnsi="Times New Roman" w:cs="Times New Roman"/>
          <w:sz w:val="24"/>
          <w:szCs w:val="24"/>
        </w:rPr>
        <w:t>Компании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 необходимо выявлять в рамках ежегодного цикла планирования и</w:t>
      </w:r>
      <w:r w:rsidR="0032566D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бюджетирования и актуализовать в рамках полугодового пересмотра бюджета</w:t>
      </w:r>
      <w:r w:rsidR="000225E7" w:rsidRPr="004F5F3A">
        <w:rPr>
          <w:rFonts w:ascii="Times New Roman" w:hAnsi="Times New Roman" w:cs="Times New Roman"/>
          <w:sz w:val="24"/>
          <w:szCs w:val="24"/>
        </w:rPr>
        <w:t xml:space="preserve"> или по мере наступления событий, которые требуют внеочередного рассмотрения ситуации с рисками</w:t>
      </w:r>
      <w:r w:rsidR="001E4BF3" w:rsidRPr="004F5F3A">
        <w:rPr>
          <w:rFonts w:ascii="Times New Roman" w:hAnsi="Times New Roman" w:cs="Times New Roman"/>
          <w:sz w:val="24"/>
          <w:szCs w:val="24"/>
        </w:rPr>
        <w:t>.</w:t>
      </w:r>
    </w:p>
    <w:p w14:paraId="4BEAB72B" w14:textId="77777777" w:rsidR="001E4BF3" w:rsidRPr="004F5F3A" w:rsidRDefault="001E4BF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>Риски могут выявляться следующим образом:</w:t>
      </w:r>
    </w:p>
    <w:p w14:paraId="7065F7BF" w14:textId="6D0A8873" w:rsidR="001E4BF3" w:rsidRPr="00096BAB" w:rsidRDefault="000C74B2" w:rsidP="00915178">
      <w:pPr>
        <w:pStyle w:val="a6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96BAB">
        <w:rPr>
          <w:sz w:val="24"/>
          <w:szCs w:val="24"/>
        </w:rPr>
        <w:t>П</w:t>
      </w:r>
      <w:r w:rsidR="001E4BF3" w:rsidRPr="00096BAB">
        <w:rPr>
          <w:sz w:val="24"/>
          <w:szCs w:val="24"/>
        </w:rPr>
        <w:t>ри определении целей и задач на текущий или</w:t>
      </w:r>
      <w:r w:rsidR="0032566D" w:rsidRPr="00096BAB">
        <w:rPr>
          <w:sz w:val="24"/>
          <w:szCs w:val="24"/>
        </w:rPr>
        <w:t xml:space="preserve"> </w:t>
      </w:r>
      <w:r w:rsidR="001E4BF3" w:rsidRPr="00096BAB">
        <w:rPr>
          <w:sz w:val="24"/>
          <w:szCs w:val="24"/>
        </w:rPr>
        <w:t xml:space="preserve">следующий год. </w:t>
      </w:r>
      <w:r w:rsidR="00897D52" w:rsidRPr="00096BAB">
        <w:rPr>
          <w:sz w:val="24"/>
          <w:szCs w:val="24"/>
        </w:rPr>
        <w:t>Комитет по управлению рисками</w:t>
      </w:r>
      <w:r w:rsidR="003E0CAB" w:rsidRPr="00096BAB">
        <w:rPr>
          <w:sz w:val="24"/>
          <w:szCs w:val="24"/>
        </w:rPr>
        <w:t xml:space="preserve"> </w:t>
      </w:r>
      <w:r w:rsidR="004E5C9E" w:rsidRPr="00096BAB">
        <w:rPr>
          <w:sz w:val="24"/>
          <w:szCs w:val="24"/>
        </w:rPr>
        <w:t xml:space="preserve">ответственный </w:t>
      </w:r>
      <w:r w:rsidR="003E0CAB" w:rsidRPr="00096BAB">
        <w:rPr>
          <w:sz w:val="24"/>
          <w:szCs w:val="24"/>
        </w:rPr>
        <w:t>за управление рисками,</w:t>
      </w:r>
      <w:r w:rsidR="001E4BF3" w:rsidRPr="00096BAB">
        <w:rPr>
          <w:sz w:val="24"/>
          <w:szCs w:val="24"/>
        </w:rPr>
        <w:t xml:space="preserve"> отвеча</w:t>
      </w:r>
      <w:r w:rsidR="00C84E07">
        <w:rPr>
          <w:sz w:val="24"/>
          <w:szCs w:val="24"/>
        </w:rPr>
        <w:t>е</w:t>
      </w:r>
      <w:r w:rsidR="001E4BF3" w:rsidRPr="00096BAB">
        <w:rPr>
          <w:sz w:val="24"/>
          <w:szCs w:val="24"/>
        </w:rPr>
        <w:t xml:space="preserve">т за подготовку и координацию </w:t>
      </w:r>
      <w:r w:rsidRPr="00096BAB">
        <w:rPr>
          <w:sz w:val="24"/>
          <w:szCs w:val="24"/>
        </w:rPr>
        <w:t>вопросов</w:t>
      </w:r>
      <w:r w:rsidR="001E4BF3" w:rsidRPr="00096BAB">
        <w:rPr>
          <w:sz w:val="24"/>
          <w:szCs w:val="24"/>
        </w:rPr>
        <w:t>,</w:t>
      </w:r>
      <w:r w:rsidR="00B73088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посвящённых</w:t>
      </w:r>
      <w:r w:rsidR="001E4BF3" w:rsidRPr="00096BAB">
        <w:rPr>
          <w:sz w:val="24"/>
          <w:szCs w:val="24"/>
        </w:rPr>
        <w:t xml:space="preserve"> выявлению рисков;</w:t>
      </w:r>
    </w:p>
    <w:p w14:paraId="398FDE6D" w14:textId="482194D8" w:rsidR="001E4BF3" w:rsidRPr="00096BAB" w:rsidRDefault="001E4BF3" w:rsidP="00915178">
      <w:pPr>
        <w:pStyle w:val="a6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96BAB">
        <w:rPr>
          <w:sz w:val="24"/>
          <w:szCs w:val="24"/>
        </w:rPr>
        <w:t xml:space="preserve">В рамках </w:t>
      </w:r>
      <w:r w:rsidR="000C74B2" w:rsidRPr="00096BAB">
        <w:rPr>
          <w:sz w:val="24"/>
          <w:szCs w:val="24"/>
        </w:rPr>
        <w:t>обсуждения вопросов</w:t>
      </w:r>
      <w:r w:rsidRPr="00096BAB">
        <w:rPr>
          <w:sz w:val="24"/>
          <w:szCs w:val="24"/>
        </w:rPr>
        <w:t xml:space="preserve"> планирования и</w:t>
      </w:r>
      <w:r w:rsidR="0032566D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бюджетирования на год</w:t>
      </w:r>
      <w:r w:rsidR="003E0CAB" w:rsidRPr="00096BAB">
        <w:rPr>
          <w:sz w:val="24"/>
          <w:szCs w:val="24"/>
        </w:rPr>
        <w:t xml:space="preserve"> </w:t>
      </w:r>
      <w:r w:rsidR="00A753DA" w:rsidRPr="00096BAB">
        <w:rPr>
          <w:sz w:val="24"/>
          <w:szCs w:val="24"/>
        </w:rPr>
        <w:t>к</w:t>
      </w:r>
      <w:r w:rsidR="00897D52" w:rsidRPr="00096BAB">
        <w:rPr>
          <w:sz w:val="24"/>
          <w:szCs w:val="24"/>
        </w:rPr>
        <w:t>омитет по управлению рисками</w:t>
      </w:r>
      <w:r w:rsidR="003E0CAB" w:rsidRPr="00096BAB">
        <w:rPr>
          <w:sz w:val="24"/>
          <w:szCs w:val="24"/>
        </w:rPr>
        <w:t xml:space="preserve">, </w:t>
      </w:r>
      <w:r w:rsidR="004E5C9E" w:rsidRPr="00096BAB">
        <w:rPr>
          <w:sz w:val="24"/>
          <w:szCs w:val="24"/>
        </w:rPr>
        <w:t>ответственный</w:t>
      </w:r>
      <w:r w:rsidR="003E0CAB" w:rsidRPr="00096BAB">
        <w:rPr>
          <w:sz w:val="24"/>
          <w:szCs w:val="24"/>
        </w:rPr>
        <w:t xml:space="preserve"> за управление рисками, </w:t>
      </w:r>
      <w:r w:rsidRPr="00096BAB">
        <w:rPr>
          <w:sz w:val="24"/>
          <w:szCs w:val="24"/>
        </w:rPr>
        <w:t>отвечает за подготовку и координацию части</w:t>
      </w:r>
      <w:r w:rsidR="00B73088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обсуждения, посвящённой выявлению рисков;</w:t>
      </w:r>
    </w:p>
    <w:p w14:paraId="3CBEC0D4" w14:textId="433E8D75" w:rsidR="001E4BF3" w:rsidRPr="004F5F3A" w:rsidRDefault="00330BA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.1.3. Для выявления рисков используется </w:t>
      </w:r>
      <w:r w:rsidR="000C74B2" w:rsidRPr="004F5F3A">
        <w:rPr>
          <w:rFonts w:ascii="Times New Roman" w:hAnsi="Times New Roman" w:cs="Times New Roman"/>
          <w:sz w:val="24"/>
          <w:szCs w:val="24"/>
        </w:rPr>
        <w:t xml:space="preserve">обобщённый </w:t>
      </w:r>
      <w:r w:rsidR="001E4BF3" w:rsidRPr="004F5F3A">
        <w:rPr>
          <w:rFonts w:ascii="Times New Roman" w:hAnsi="Times New Roman" w:cs="Times New Roman"/>
          <w:sz w:val="24"/>
          <w:szCs w:val="24"/>
        </w:rPr>
        <w:t>классификатор рисков (Приложение 1). В</w:t>
      </w:r>
      <w:r w:rsidR="0032566D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классификаторе рисков представлены типовые риски, которые необходимо</w:t>
      </w:r>
      <w:r w:rsidR="0032566D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учитывать в процессе выявления рисков </w:t>
      </w:r>
      <w:r w:rsidR="001814A0" w:rsidRPr="004F5F3A">
        <w:rPr>
          <w:rFonts w:ascii="Times New Roman" w:hAnsi="Times New Roman" w:cs="Times New Roman"/>
          <w:sz w:val="24"/>
          <w:szCs w:val="24"/>
        </w:rPr>
        <w:t>Компании</w:t>
      </w:r>
      <w:r w:rsidR="001D2977" w:rsidRPr="004F5F3A">
        <w:rPr>
          <w:rFonts w:ascii="Times New Roman" w:hAnsi="Times New Roman" w:cs="Times New Roman"/>
          <w:sz w:val="24"/>
          <w:szCs w:val="24"/>
        </w:rPr>
        <w:t>, а также их возможные владельцы</w:t>
      </w:r>
      <w:r w:rsidR="001E4BF3" w:rsidRPr="004F5F3A">
        <w:rPr>
          <w:rFonts w:ascii="Times New Roman" w:hAnsi="Times New Roman" w:cs="Times New Roman"/>
          <w:sz w:val="24"/>
          <w:szCs w:val="24"/>
        </w:rPr>
        <w:t>. Руководители структурных</w:t>
      </w:r>
      <w:r w:rsidR="0032566D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подразделений могут использовать классификатор как в рамках индивидуальных</w:t>
      </w:r>
      <w:r w:rsidR="000225E7" w:rsidRPr="004F5F3A">
        <w:rPr>
          <w:rFonts w:ascii="Times New Roman" w:hAnsi="Times New Roman" w:cs="Times New Roman"/>
          <w:sz w:val="24"/>
          <w:szCs w:val="24"/>
        </w:rPr>
        <w:t xml:space="preserve"> совещаний</w:t>
      </w:r>
      <w:r w:rsidR="001E4BF3" w:rsidRPr="004F5F3A">
        <w:rPr>
          <w:rFonts w:ascii="Times New Roman" w:hAnsi="Times New Roman" w:cs="Times New Roman"/>
          <w:sz w:val="24"/>
          <w:szCs w:val="24"/>
        </w:rPr>
        <w:t>, так и при участии в коллективном обсуждении.</w:t>
      </w:r>
    </w:p>
    <w:p w14:paraId="5EFA0DA0" w14:textId="674E4041" w:rsidR="001E4BF3" w:rsidRPr="004F5F3A" w:rsidRDefault="001E4BF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>Классификатор рисков не является исчерпывающим и не может служить заменой</w:t>
      </w:r>
      <w:r w:rsidR="0032566D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Pr="004F5F3A">
        <w:rPr>
          <w:rFonts w:ascii="Times New Roman" w:hAnsi="Times New Roman" w:cs="Times New Roman"/>
          <w:sz w:val="24"/>
          <w:szCs w:val="24"/>
        </w:rPr>
        <w:t>процессу идентификации рисков, описанному в настоящем разделе.</w:t>
      </w:r>
    </w:p>
    <w:p w14:paraId="04C741F3" w14:textId="51C59B58" w:rsidR="001E4BF3" w:rsidRPr="004F5F3A" w:rsidRDefault="00330BA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.1.4. По итогам выявления рисков </w:t>
      </w:r>
      <w:r w:rsidR="00797BD2" w:rsidRPr="004F5F3A">
        <w:rPr>
          <w:rFonts w:ascii="Times New Roman" w:hAnsi="Times New Roman" w:cs="Times New Roman"/>
          <w:sz w:val="24"/>
          <w:szCs w:val="24"/>
        </w:rPr>
        <w:t xml:space="preserve">менеджер по рискам </w:t>
      </w:r>
      <w:r w:rsidR="001E4BF3" w:rsidRPr="004F5F3A">
        <w:rPr>
          <w:rFonts w:ascii="Times New Roman" w:hAnsi="Times New Roman" w:cs="Times New Roman"/>
          <w:sz w:val="24"/>
          <w:szCs w:val="24"/>
        </w:rPr>
        <w:t>агрегирует информацию о выявленных</w:t>
      </w:r>
      <w:r w:rsidR="0032566D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рисках для последующей оценки и управления</w:t>
      </w:r>
      <w:r w:rsidR="00797BD2" w:rsidRPr="004F5F3A">
        <w:rPr>
          <w:rFonts w:ascii="Times New Roman" w:hAnsi="Times New Roman" w:cs="Times New Roman"/>
          <w:sz w:val="24"/>
          <w:szCs w:val="24"/>
        </w:rPr>
        <w:t xml:space="preserve"> Комитетом по управлению рисками</w:t>
      </w:r>
      <w:r w:rsidR="001E4BF3" w:rsidRPr="004F5F3A">
        <w:rPr>
          <w:rFonts w:ascii="Times New Roman" w:hAnsi="Times New Roman" w:cs="Times New Roman"/>
          <w:sz w:val="24"/>
          <w:szCs w:val="24"/>
        </w:rPr>
        <w:t>.</w:t>
      </w:r>
    </w:p>
    <w:p w14:paraId="5174EF56" w14:textId="24E550A4" w:rsidR="001E4BF3" w:rsidRPr="004F5F3A" w:rsidRDefault="00330BA3" w:rsidP="0091517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E4BF3" w:rsidRPr="004F5F3A">
        <w:rPr>
          <w:rFonts w:ascii="Times New Roman" w:hAnsi="Times New Roman" w:cs="Times New Roman"/>
          <w:b/>
          <w:sz w:val="24"/>
          <w:szCs w:val="24"/>
        </w:rPr>
        <w:t>.2. Оценка рисков</w:t>
      </w:r>
    </w:p>
    <w:p w14:paraId="1414DE12" w14:textId="0C537CF9" w:rsidR="001E4BF3" w:rsidRPr="004F5F3A" w:rsidRDefault="00330BA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4BF3" w:rsidRPr="004F5F3A">
        <w:rPr>
          <w:rFonts w:ascii="Times New Roman" w:hAnsi="Times New Roman" w:cs="Times New Roman"/>
          <w:sz w:val="24"/>
          <w:szCs w:val="24"/>
        </w:rPr>
        <w:t>.2.1. Оценка рисков проводится с целью определения уровня рисков и выделения</w:t>
      </w:r>
      <w:r w:rsidR="005A09CF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наиболее значимых (критических) рисков, которые могут негативно влиять на</w:t>
      </w:r>
      <w:r w:rsidR="005A09CF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1814A0" w:rsidRPr="004F5F3A">
        <w:rPr>
          <w:rFonts w:ascii="Times New Roman" w:hAnsi="Times New Roman" w:cs="Times New Roman"/>
          <w:sz w:val="24"/>
          <w:szCs w:val="24"/>
        </w:rPr>
        <w:t>Компании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 и достижение его стратегических целей.</w:t>
      </w:r>
    </w:p>
    <w:p w14:paraId="4650417B" w14:textId="79EE0451" w:rsidR="001E4BF3" w:rsidRPr="004F5F3A" w:rsidRDefault="00330BA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4BF3" w:rsidRPr="004F5F3A">
        <w:rPr>
          <w:rFonts w:ascii="Times New Roman" w:hAnsi="Times New Roman" w:cs="Times New Roman"/>
          <w:sz w:val="24"/>
          <w:szCs w:val="24"/>
        </w:rPr>
        <w:t>.2.</w:t>
      </w:r>
      <w:r w:rsidR="00797BD2" w:rsidRPr="004F5F3A">
        <w:rPr>
          <w:rFonts w:ascii="Times New Roman" w:hAnsi="Times New Roman" w:cs="Times New Roman"/>
          <w:sz w:val="24"/>
          <w:szCs w:val="24"/>
        </w:rPr>
        <w:t>2</w:t>
      </w:r>
      <w:r w:rsidR="001E4BF3" w:rsidRPr="004F5F3A">
        <w:rPr>
          <w:rFonts w:ascii="Times New Roman" w:hAnsi="Times New Roman" w:cs="Times New Roman"/>
          <w:sz w:val="24"/>
          <w:szCs w:val="24"/>
        </w:rPr>
        <w:t>. Оценка рисков может осуществляться следующими способами:</w:t>
      </w:r>
    </w:p>
    <w:p w14:paraId="30B0F363" w14:textId="4B58000E" w:rsidR="001E4BF3" w:rsidRPr="00096BAB" w:rsidRDefault="001E4BF3" w:rsidP="00915178">
      <w:pPr>
        <w:pStyle w:val="a6"/>
        <w:numPr>
          <w:ilvl w:val="1"/>
          <w:numId w:val="7"/>
        </w:numPr>
        <w:spacing w:line="276" w:lineRule="auto"/>
        <w:ind w:left="851" w:hanging="425"/>
        <w:rPr>
          <w:sz w:val="24"/>
          <w:szCs w:val="24"/>
        </w:rPr>
      </w:pPr>
      <w:r w:rsidRPr="00096BAB">
        <w:rPr>
          <w:sz w:val="24"/>
          <w:szCs w:val="24"/>
        </w:rPr>
        <w:t>Коллективно, в формате рабочего совещания по оценке рисков, на котором руководители</w:t>
      </w:r>
      <w:r w:rsidR="005A09CF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структурных подразделений оценивают риски при поддержке</w:t>
      </w:r>
      <w:r w:rsidR="005A09CF" w:rsidRPr="00096BAB">
        <w:rPr>
          <w:sz w:val="24"/>
          <w:szCs w:val="24"/>
        </w:rPr>
        <w:t xml:space="preserve"> </w:t>
      </w:r>
      <w:r w:rsidR="00C4419A" w:rsidRPr="00096BAB">
        <w:rPr>
          <w:sz w:val="24"/>
          <w:szCs w:val="24"/>
        </w:rPr>
        <w:t>к</w:t>
      </w:r>
      <w:r w:rsidR="00897D52" w:rsidRPr="00096BAB">
        <w:rPr>
          <w:sz w:val="24"/>
          <w:szCs w:val="24"/>
        </w:rPr>
        <w:t>омитета по управлению рисками</w:t>
      </w:r>
      <w:r w:rsidRPr="00096BAB">
        <w:rPr>
          <w:sz w:val="24"/>
          <w:szCs w:val="24"/>
        </w:rPr>
        <w:t>;</w:t>
      </w:r>
    </w:p>
    <w:p w14:paraId="35D0A104" w14:textId="0A06EDE9" w:rsidR="003E0CAB" w:rsidRPr="00096BAB" w:rsidRDefault="003E0CAB" w:rsidP="00915178">
      <w:pPr>
        <w:pStyle w:val="a6"/>
        <w:numPr>
          <w:ilvl w:val="1"/>
          <w:numId w:val="7"/>
        </w:numPr>
        <w:spacing w:line="276" w:lineRule="auto"/>
        <w:ind w:left="851" w:hanging="425"/>
        <w:rPr>
          <w:sz w:val="24"/>
          <w:szCs w:val="24"/>
        </w:rPr>
      </w:pPr>
      <w:r w:rsidRPr="00096BAB">
        <w:rPr>
          <w:sz w:val="24"/>
          <w:szCs w:val="24"/>
        </w:rPr>
        <w:t xml:space="preserve">Индивидуально </w:t>
      </w:r>
      <w:r w:rsidR="00897D52" w:rsidRPr="00096BAB">
        <w:rPr>
          <w:sz w:val="24"/>
          <w:szCs w:val="24"/>
        </w:rPr>
        <w:t>комитетом по управлению рисками</w:t>
      </w:r>
      <w:r w:rsidRPr="00096BAB">
        <w:rPr>
          <w:sz w:val="24"/>
          <w:szCs w:val="24"/>
        </w:rPr>
        <w:t>, ответственным за управление рисками</w:t>
      </w:r>
      <w:r w:rsidR="00C84E07">
        <w:rPr>
          <w:sz w:val="24"/>
          <w:szCs w:val="24"/>
        </w:rPr>
        <w:t>.</w:t>
      </w:r>
    </w:p>
    <w:p w14:paraId="5BC0A22B" w14:textId="3B28898B" w:rsidR="001E4BF3" w:rsidRPr="004F5F3A" w:rsidRDefault="00330BA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E4BF3" w:rsidRPr="004F5F3A">
        <w:rPr>
          <w:rFonts w:ascii="Times New Roman" w:hAnsi="Times New Roman" w:cs="Times New Roman"/>
          <w:sz w:val="24"/>
          <w:szCs w:val="24"/>
        </w:rPr>
        <w:t>.2.</w:t>
      </w:r>
      <w:r w:rsidR="00797BD2" w:rsidRPr="004F5F3A">
        <w:rPr>
          <w:rFonts w:ascii="Times New Roman" w:hAnsi="Times New Roman" w:cs="Times New Roman"/>
          <w:sz w:val="24"/>
          <w:szCs w:val="24"/>
        </w:rPr>
        <w:t>3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. Для каждого выявленного риска необходимо оценить ущерб для </w:t>
      </w:r>
      <w:r w:rsidR="001814A0" w:rsidRPr="004F5F3A">
        <w:rPr>
          <w:rFonts w:ascii="Times New Roman" w:hAnsi="Times New Roman" w:cs="Times New Roman"/>
          <w:sz w:val="24"/>
          <w:szCs w:val="24"/>
        </w:rPr>
        <w:t>Компании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 от</w:t>
      </w:r>
      <w:r w:rsidR="005A09CF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реализации такого риска и вероятность его реализации.</w:t>
      </w:r>
    </w:p>
    <w:p w14:paraId="081A3A12" w14:textId="1D31658D" w:rsidR="001E4BF3" w:rsidRPr="004F5F3A" w:rsidRDefault="00330BA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4BF3" w:rsidRPr="004F5F3A">
        <w:rPr>
          <w:rFonts w:ascii="Times New Roman" w:hAnsi="Times New Roman" w:cs="Times New Roman"/>
          <w:sz w:val="24"/>
          <w:szCs w:val="24"/>
        </w:rPr>
        <w:t>.2.</w:t>
      </w:r>
      <w:r w:rsidR="00797BD2" w:rsidRPr="004F5F3A">
        <w:rPr>
          <w:rFonts w:ascii="Times New Roman" w:hAnsi="Times New Roman" w:cs="Times New Roman"/>
          <w:sz w:val="24"/>
          <w:szCs w:val="24"/>
        </w:rPr>
        <w:t>4</w:t>
      </w:r>
      <w:r w:rsidR="001E4BF3" w:rsidRPr="004F5F3A">
        <w:rPr>
          <w:rFonts w:ascii="Times New Roman" w:hAnsi="Times New Roman" w:cs="Times New Roman"/>
          <w:sz w:val="24"/>
          <w:szCs w:val="24"/>
        </w:rPr>
        <w:t>. Ущерб от реализации риска оценивается по трехбалльной шкале:</w:t>
      </w:r>
    </w:p>
    <w:p w14:paraId="5F304EAA" w14:textId="46E1A86F" w:rsidR="001E4BF3" w:rsidRPr="00096BAB" w:rsidRDefault="001E4BF3" w:rsidP="00915178">
      <w:pPr>
        <w:pStyle w:val="a6"/>
        <w:numPr>
          <w:ilvl w:val="1"/>
          <w:numId w:val="8"/>
        </w:numPr>
        <w:spacing w:line="276" w:lineRule="auto"/>
        <w:ind w:left="851" w:hanging="425"/>
        <w:rPr>
          <w:sz w:val="24"/>
          <w:szCs w:val="24"/>
        </w:rPr>
      </w:pPr>
      <w:r w:rsidRPr="00096BAB">
        <w:rPr>
          <w:sz w:val="24"/>
          <w:szCs w:val="24"/>
        </w:rPr>
        <w:t xml:space="preserve">Высокий – реализация риска может привести к существенному (выше </w:t>
      </w:r>
      <w:r w:rsidR="003E0CAB" w:rsidRPr="00096BAB">
        <w:rPr>
          <w:sz w:val="24"/>
          <w:szCs w:val="24"/>
        </w:rPr>
        <w:t>1</w:t>
      </w:r>
      <w:r w:rsidRPr="00096BAB">
        <w:rPr>
          <w:sz w:val="24"/>
          <w:szCs w:val="24"/>
        </w:rPr>
        <w:t>0%) снижению</w:t>
      </w:r>
      <w:r w:rsidR="005A09CF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доходов или увеличению расходов компании и/или значительному репутационному ущербу</w:t>
      </w:r>
      <w:r w:rsidR="005A09CF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для компании;</w:t>
      </w:r>
    </w:p>
    <w:p w14:paraId="43212A85" w14:textId="5A078B48" w:rsidR="001E4BF3" w:rsidRPr="00096BAB" w:rsidRDefault="001E4BF3" w:rsidP="00915178">
      <w:pPr>
        <w:pStyle w:val="a6"/>
        <w:numPr>
          <w:ilvl w:val="1"/>
          <w:numId w:val="8"/>
        </w:numPr>
        <w:spacing w:line="276" w:lineRule="auto"/>
        <w:ind w:left="851" w:hanging="425"/>
        <w:rPr>
          <w:sz w:val="24"/>
          <w:szCs w:val="24"/>
        </w:rPr>
      </w:pPr>
      <w:r w:rsidRPr="00096BAB">
        <w:rPr>
          <w:sz w:val="24"/>
          <w:szCs w:val="24"/>
        </w:rPr>
        <w:t>Средний – реализация риска может привести к среднему (</w:t>
      </w:r>
      <w:r w:rsidR="003E0CAB" w:rsidRPr="00096BAB">
        <w:rPr>
          <w:sz w:val="24"/>
          <w:szCs w:val="24"/>
        </w:rPr>
        <w:t>1</w:t>
      </w:r>
      <w:r w:rsidRPr="00096BAB">
        <w:rPr>
          <w:sz w:val="24"/>
          <w:szCs w:val="24"/>
        </w:rPr>
        <w:t>-</w:t>
      </w:r>
      <w:r w:rsidR="003E0CAB" w:rsidRPr="00096BAB">
        <w:rPr>
          <w:sz w:val="24"/>
          <w:szCs w:val="24"/>
        </w:rPr>
        <w:t>1</w:t>
      </w:r>
      <w:r w:rsidRPr="00096BAB">
        <w:rPr>
          <w:sz w:val="24"/>
          <w:szCs w:val="24"/>
        </w:rPr>
        <w:t>0%) снижению доходов или</w:t>
      </w:r>
      <w:r w:rsidR="005A09CF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увеличению расходов компании и/или несущественному репутационному ущербу;</w:t>
      </w:r>
    </w:p>
    <w:p w14:paraId="11E8BE0B" w14:textId="6E7724A4" w:rsidR="001E4BF3" w:rsidRPr="00096BAB" w:rsidRDefault="001E4BF3" w:rsidP="00915178">
      <w:pPr>
        <w:pStyle w:val="a6"/>
        <w:numPr>
          <w:ilvl w:val="1"/>
          <w:numId w:val="8"/>
        </w:numPr>
        <w:spacing w:line="276" w:lineRule="auto"/>
        <w:ind w:left="851" w:hanging="425"/>
        <w:rPr>
          <w:sz w:val="24"/>
          <w:szCs w:val="24"/>
        </w:rPr>
      </w:pPr>
      <w:r w:rsidRPr="00096BAB">
        <w:rPr>
          <w:sz w:val="24"/>
          <w:szCs w:val="24"/>
        </w:rPr>
        <w:t>Низкий – реализация риска может привести к несущественному (&lt;</w:t>
      </w:r>
      <w:r w:rsidR="003E0CAB" w:rsidRPr="00096BAB">
        <w:rPr>
          <w:sz w:val="24"/>
          <w:szCs w:val="24"/>
        </w:rPr>
        <w:t>1</w:t>
      </w:r>
      <w:r w:rsidRPr="00096BAB">
        <w:rPr>
          <w:sz w:val="24"/>
          <w:szCs w:val="24"/>
        </w:rPr>
        <w:t>%) снижению доходов</w:t>
      </w:r>
      <w:r w:rsidR="005A09CF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или увеличению расходов компании.</w:t>
      </w:r>
    </w:p>
    <w:p w14:paraId="28CF5608" w14:textId="0B1193B7" w:rsidR="001E4BF3" w:rsidRPr="004F5F3A" w:rsidRDefault="00330BA3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E4BF3" w:rsidRPr="004F5F3A">
        <w:rPr>
          <w:rFonts w:ascii="Times New Roman" w:hAnsi="Times New Roman" w:cs="Times New Roman"/>
          <w:sz w:val="24"/>
          <w:szCs w:val="24"/>
        </w:rPr>
        <w:t>2.</w:t>
      </w:r>
      <w:r w:rsidR="001B608E" w:rsidRPr="004F5F3A">
        <w:rPr>
          <w:rFonts w:ascii="Times New Roman" w:hAnsi="Times New Roman" w:cs="Times New Roman"/>
          <w:sz w:val="24"/>
          <w:szCs w:val="24"/>
        </w:rPr>
        <w:t>5</w:t>
      </w:r>
      <w:r w:rsidR="001E4BF3" w:rsidRPr="004F5F3A">
        <w:rPr>
          <w:rFonts w:ascii="Times New Roman" w:hAnsi="Times New Roman" w:cs="Times New Roman"/>
          <w:sz w:val="24"/>
          <w:szCs w:val="24"/>
        </w:rPr>
        <w:t>. Вероятность реализации риска оценивается по трехбалльной шкале:</w:t>
      </w:r>
    </w:p>
    <w:p w14:paraId="2180EEFE" w14:textId="6BC59F76" w:rsidR="001E4BF3" w:rsidRPr="00096BAB" w:rsidRDefault="001E4BF3" w:rsidP="00915178">
      <w:pPr>
        <w:pStyle w:val="a6"/>
        <w:numPr>
          <w:ilvl w:val="1"/>
          <w:numId w:val="9"/>
        </w:numPr>
        <w:spacing w:line="276" w:lineRule="auto"/>
        <w:ind w:left="851" w:hanging="425"/>
        <w:rPr>
          <w:sz w:val="24"/>
          <w:szCs w:val="24"/>
        </w:rPr>
      </w:pPr>
      <w:r w:rsidRPr="00096BAB">
        <w:rPr>
          <w:sz w:val="24"/>
          <w:szCs w:val="24"/>
        </w:rPr>
        <w:t>Высокая – риск уже неоднократно реализовывался в прошлом, есть высокая степень</w:t>
      </w:r>
      <w:r w:rsidR="005A09CF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неопределенности относительно вероятности реализации риска или внутренние или</w:t>
      </w:r>
      <w:r w:rsidR="005A09CF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внешние предпосылки, указывающие на то, что риск, скорее всего, реализуется в течение</w:t>
      </w:r>
      <w:r w:rsidR="005A09CF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года;</w:t>
      </w:r>
    </w:p>
    <w:p w14:paraId="6A5D45CF" w14:textId="178363B0" w:rsidR="001E4BF3" w:rsidRPr="00096BAB" w:rsidRDefault="001E4BF3" w:rsidP="00915178">
      <w:pPr>
        <w:pStyle w:val="a6"/>
        <w:numPr>
          <w:ilvl w:val="1"/>
          <w:numId w:val="9"/>
        </w:numPr>
        <w:spacing w:line="276" w:lineRule="auto"/>
        <w:ind w:left="851" w:hanging="425"/>
        <w:rPr>
          <w:sz w:val="24"/>
          <w:szCs w:val="24"/>
        </w:rPr>
      </w:pPr>
      <w:r w:rsidRPr="00096BAB">
        <w:rPr>
          <w:sz w:val="24"/>
          <w:szCs w:val="24"/>
        </w:rPr>
        <w:t>Средняя – риск, вероятно, реализуется в течение года;</w:t>
      </w:r>
    </w:p>
    <w:p w14:paraId="51B8E263" w14:textId="2694071E" w:rsidR="0033769C" w:rsidRPr="00096BAB" w:rsidRDefault="001E4BF3" w:rsidP="00915178">
      <w:pPr>
        <w:pStyle w:val="a6"/>
        <w:numPr>
          <w:ilvl w:val="1"/>
          <w:numId w:val="9"/>
        </w:numPr>
        <w:spacing w:line="276" w:lineRule="auto"/>
        <w:ind w:left="851" w:hanging="425"/>
        <w:rPr>
          <w:sz w:val="24"/>
          <w:szCs w:val="24"/>
        </w:rPr>
      </w:pPr>
      <w:r w:rsidRPr="00096BAB">
        <w:rPr>
          <w:sz w:val="24"/>
          <w:szCs w:val="24"/>
        </w:rPr>
        <w:t>Низкая – маловероятно, что риск реализуется в течение года.</w:t>
      </w:r>
    </w:p>
    <w:p w14:paraId="4C799497" w14:textId="434806F9" w:rsidR="001E4BF3" w:rsidRPr="004F5F3A" w:rsidRDefault="00B9317A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4846" w:rsidRPr="004F5F3A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6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. По результатам оценки риски </w:t>
      </w:r>
      <w:r w:rsidR="001814A0" w:rsidRPr="004F5F3A">
        <w:rPr>
          <w:rFonts w:ascii="Times New Roman" w:hAnsi="Times New Roman" w:cs="Times New Roman"/>
          <w:sz w:val="24"/>
          <w:szCs w:val="24"/>
        </w:rPr>
        <w:t>Компании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 можно разделить на три уровня:</w:t>
      </w:r>
    </w:p>
    <w:p w14:paraId="380821CC" w14:textId="06B2E1A5" w:rsidR="001E4BF3" w:rsidRPr="00096BAB" w:rsidRDefault="001E4BF3" w:rsidP="00915178">
      <w:pPr>
        <w:pStyle w:val="a6"/>
        <w:numPr>
          <w:ilvl w:val="1"/>
          <w:numId w:val="10"/>
        </w:numPr>
        <w:spacing w:line="276" w:lineRule="auto"/>
        <w:ind w:left="851"/>
        <w:rPr>
          <w:sz w:val="24"/>
          <w:szCs w:val="24"/>
        </w:rPr>
      </w:pPr>
      <w:r w:rsidRPr="00096BAB">
        <w:rPr>
          <w:sz w:val="24"/>
          <w:szCs w:val="24"/>
        </w:rPr>
        <w:t xml:space="preserve">Высокие риски – такие риски являются неприемлемыми для </w:t>
      </w:r>
      <w:r w:rsidR="002839D3" w:rsidRPr="00096BAB">
        <w:rPr>
          <w:sz w:val="24"/>
          <w:szCs w:val="24"/>
        </w:rPr>
        <w:t>Компании</w:t>
      </w:r>
      <w:r w:rsidRPr="00096BAB">
        <w:rPr>
          <w:sz w:val="24"/>
          <w:szCs w:val="24"/>
        </w:rPr>
        <w:t xml:space="preserve"> и требуют</w:t>
      </w:r>
      <w:r w:rsidR="005A09CF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активных действий менеджмента. Решения по снижению таких рисков принимаются на</w:t>
      </w:r>
      <w:r w:rsidR="005A09CF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 xml:space="preserve">уровне </w:t>
      </w:r>
      <w:r w:rsidR="002839D3" w:rsidRPr="00096BAB">
        <w:rPr>
          <w:sz w:val="24"/>
          <w:szCs w:val="24"/>
        </w:rPr>
        <w:t>Совета директоров</w:t>
      </w:r>
      <w:r w:rsidR="00C34F8F">
        <w:rPr>
          <w:sz w:val="24"/>
          <w:szCs w:val="24"/>
        </w:rPr>
        <w:t xml:space="preserve"> </w:t>
      </w:r>
      <w:r w:rsidR="00096BAB">
        <w:rPr>
          <w:sz w:val="24"/>
          <w:szCs w:val="24"/>
        </w:rPr>
        <w:t>Общества</w:t>
      </w:r>
      <w:r w:rsidRPr="00096BAB">
        <w:rPr>
          <w:sz w:val="24"/>
          <w:szCs w:val="24"/>
        </w:rPr>
        <w:t>. Решени</w:t>
      </w:r>
      <w:r w:rsidR="00EA4846" w:rsidRPr="00096BAB">
        <w:rPr>
          <w:sz w:val="24"/>
          <w:szCs w:val="24"/>
        </w:rPr>
        <w:t>я по этим рискам имеют наивысший</w:t>
      </w:r>
      <w:r w:rsidRPr="00096BAB">
        <w:rPr>
          <w:sz w:val="24"/>
          <w:szCs w:val="24"/>
        </w:rPr>
        <w:t xml:space="preserve"> приоритет</w:t>
      </w:r>
      <w:r w:rsidR="00EA4846" w:rsidRPr="00096BAB">
        <w:rPr>
          <w:sz w:val="24"/>
          <w:szCs w:val="24"/>
        </w:rPr>
        <w:t xml:space="preserve"> для</w:t>
      </w:r>
      <w:r w:rsidR="000225E7" w:rsidRPr="00096BAB">
        <w:rPr>
          <w:sz w:val="24"/>
          <w:szCs w:val="24"/>
        </w:rPr>
        <w:t xml:space="preserve"> </w:t>
      </w:r>
      <w:r w:rsidR="00096BAB">
        <w:rPr>
          <w:sz w:val="24"/>
          <w:szCs w:val="24"/>
        </w:rPr>
        <w:t>Общества</w:t>
      </w:r>
      <w:r w:rsidR="00C34F8F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по срокам реализации и обеспечению финансовыми ресурсами;</w:t>
      </w:r>
    </w:p>
    <w:p w14:paraId="50F8CA10" w14:textId="572C446F" w:rsidR="001E4BF3" w:rsidRPr="00096BAB" w:rsidRDefault="001E4BF3" w:rsidP="00915178">
      <w:pPr>
        <w:pStyle w:val="a6"/>
        <w:numPr>
          <w:ilvl w:val="1"/>
          <w:numId w:val="10"/>
        </w:numPr>
        <w:spacing w:line="276" w:lineRule="auto"/>
        <w:ind w:left="851"/>
        <w:rPr>
          <w:sz w:val="24"/>
          <w:szCs w:val="24"/>
        </w:rPr>
      </w:pPr>
      <w:r w:rsidRPr="00096BAB">
        <w:rPr>
          <w:sz w:val="24"/>
          <w:szCs w:val="24"/>
        </w:rPr>
        <w:t>Средние риски – решения в отношении таких рисков принимаются на уровне</w:t>
      </w:r>
      <w:r w:rsidR="005A09CF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 xml:space="preserve">структурных подразделений </w:t>
      </w:r>
      <w:r w:rsidR="001814A0" w:rsidRPr="00096BAB">
        <w:rPr>
          <w:sz w:val="24"/>
          <w:szCs w:val="24"/>
        </w:rPr>
        <w:t>Компании</w:t>
      </w:r>
      <w:r w:rsidRPr="00096BAB">
        <w:rPr>
          <w:sz w:val="24"/>
          <w:szCs w:val="24"/>
        </w:rPr>
        <w:t>. Сроки выполнения решений</w:t>
      </w:r>
      <w:r w:rsidR="005A09CF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устанавливаются исходя из доступности и графика финансирования управленческих</w:t>
      </w:r>
      <w:r w:rsidR="005A09CF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решений, а также оптимального времени, необходимого для внедрения конкретного</w:t>
      </w:r>
      <w:r w:rsidR="005A09CF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мероприятия;</w:t>
      </w:r>
    </w:p>
    <w:p w14:paraId="1E4E5B3E" w14:textId="584A28D2" w:rsidR="001E4BF3" w:rsidRPr="00096BAB" w:rsidRDefault="001E4BF3" w:rsidP="00915178">
      <w:pPr>
        <w:pStyle w:val="a6"/>
        <w:numPr>
          <w:ilvl w:val="1"/>
          <w:numId w:val="10"/>
        </w:numPr>
        <w:spacing w:line="276" w:lineRule="auto"/>
        <w:ind w:left="851"/>
        <w:rPr>
          <w:sz w:val="24"/>
          <w:szCs w:val="24"/>
        </w:rPr>
      </w:pPr>
      <w:r w:rsidRPr="00096BAB">
        <w:rPr>
          <w:sz w:val="24"/>
          <w:szCs w:val="24"/>
        </w:rPr>
        <w:t xml:space="preserve">Низкие риски – эти риски приемлемы для </w:t>
      </w:r>
      <w:r w:rsidR="001814A0" w:rsidRPr="00096BAB">
        <w:rPr>
          <w:sz w:val="24"/>
          <w:szCs w:val="24"/>
        </w:rPr>
        <w:t>Компании</w:t>
      </w:r>
      <w:r w:rsidRPr="00096BAB">
        <w:rPr>
          <w:sz w:val="24"/>
          <w:szCs w:val="24"/>
        </w:rPr>
        <w:t xml:space="preserve"> и не требуют серьезного</w:t>
      </w:r>
      <w:r w:rsidR="009B702E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финансирования. Принимаемые решения ограничиваются внедрением процедур и закупок</w:t>
      </w:r>
      <w:r w:rsidR="009B702E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небольших объемов товаров и услуг, обеспечивающих предупреждение и уменьшение негативных последствий наступления риска. Определяются границы риска, и</w:t>
      </w:r>
      <w:r w:rsidR="009B702E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осуществляется мониторинг риска для принятия действия в случае изменения уровня риска.</w:t>
      </w:r>
    </w:p>
    <w:p w14:paraId="43E1F797" w14:textId="65CACCD6" w:rsidR="001E4BF3" w:rsidRPr="004F5F3A" w:rsidRDefault="00B9317A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4846" w:rsidRPr="004F5F3A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7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. Информация, полученная в рамках процесса оценки рисков, </w:t>
      </w:r>
      <w:proofErr w:type="spellStart"/>
      <w:r w:rsidR="001E4BF3" w:rsidRPr="004F5F3A">
        <w:rPr>
          <w:rFonts w:ascii="Times New Roman" w:hAnsi="Times New Roman" w:cs="Times New Roman"/>
          <w:sz w:val="24"/>
          <w:szCs w:val="24"/>
        </w:rPr>
        <w:t>агрегируется</w:t>
      </w:r>
      <w:proofErr w:type="spellEnd"/>
      <w:r w:rsidR="009B702E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и отражается в реестре рисков (Приложение </w:t>
      </w:r>
      <w:r w:rsidR="001D2977" w:rsidRPr="004F5F3A">
        <w:rPr>
          <w:rFonts w:ascii="Times New Roman" w:hAnsi="Times New Roman" w:cs="Times New Roman"/>
          <w:sz w:val="24"/>
          <w:szCs w:val="24"/>
        </w:rPr>
        <w:t>2</w:t>
      </w:r>
      <w:r w:rsidR="001E4BF3" w:rsidRPr="004F5F3A">
        <w:rPr>
          <w:rFonts w:ascii="Times New Roman" w:hAnsi="Times New Roman" w:cs="Times New Roman"/>
          <w:sz w:val="24"/>
          <w:szCs w:val="24"/>
        </w:rPr>
        <w:t>).</w:t>
      </w:r>
    </w:p>
    <w:p w14:paraId="38DFCA42" w14:textId="7F51E39B" w:rsidR="001E4BF3" w:rsidRPr="004F5F3A" w:rsidRDefault="00B9317A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4846" w:rsidRPr="004F5F3A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8</w:t>
      </w:r>
      <w:r w:rsidR="00EA4846" w:rsidRPr="004F5F3A">
        <w:rPr>
          <w:rFonts w:ascii="Times New Roman" w:hAnsi="Times New Roman" w:cs="Times New Roman"/>
          <w:sz w:val="24"/>
          <w:szCs w:val="24"/>
        </w:rPr>
        <w:t xml:space="preserve">. Согласованный 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реестр рисков </w:t>
      </w:r>
      <w:r w:rsidR="001814A0" w:rsidRPr="004F5F3A">
        <w:rPr>
          <w:rFonts w:ascii="Times New Roman" w:hAnsi="Times New Roman" w:cs="Times New Roman"/>
          <w:sz w:val="24"/>
          <w:szCs w:val="24"/>
        </w:rPr>
        <w:t>Компании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="00EA4846" w:rsidRPr="004F5F3A">
        <w:rPr>
          <w:rFonts w:ascii="Times New Roman" w:hAnsi="Times New Roman" w:cs="Times New Roman"/>
          <w:sz w:val="24"/>
          <w:szCs w:val="24"/>
        </w:rPr>
        <w:t>на предприятия Группы</w:t>
      </w:r>
      <w:r w:rsidR="009B702E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для использования в процессах бюджетирования, целеполагания и разработки</w:t>
      </w:r>
      <w:r w:rsidR="009B702E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мероприятий по управлению рисками.</w:t>
      </w:r>
    </w:p>
    <w:p w14:paraId="5FA6A081" w14:textId="19A44F16" w:rsidR="00330BA3" w:rsidRPr="00AA0E9B" w:rsidRDefault="00B9317A" w:rsidP="00915178">
      <w:pPr>
        <w:spacing w:after="0" w:line="276" w:lineRule="auto"/>
        <w:rPr>
          <w:rFonts w:ascii="Times New Roman" w:eastAsia="Times New Roman" w:hAnsi="Times New Roman" w:cs="Times New Roman"/>
          <w:b/>
          <w:bCs/>
          <w:spacing w:val="5"/>
          <w:kern w:val="28"/>
          <w:sz w:val="24"/>
          <w:szCs w:val="24"/>
          <w:lang w:eastAsia="ru-RU"/>
        </w:rPr>
      </w:pPr>
      <w:r w:rsidRPr="00AA0E9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E4BF3" w:rsidRPr="00AA0E9B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330BA3" w:rsidRPr="00AA0E9B">
        <w:rPr>
          <w:rFonts w:ascii="Times New Roman" w:eastAsia="Times New Roman" w:hAnsi="Times New Roman" w:cs="Times New Roman"/>
          <w:b/>
          <w:bCs/>
          <w:spacing w:val="5"/>
          <w:kern w:val="28"/>
          <w:sz w:val="24"/>
          <w:szCs w:val="24"/>
          <w:lang w:eastAsia="ru-RU"/>
        </w:rPr>
        <w:t xml:space="preserve">Текущая система управления рисками общества </w:t>
      </w:r>
    </w:p>
    <w:p w14:paraId="1668590C" w14:textId="59ED2FED" w:rsidR="00330BA3" w:rsidRPr="00AA0E9B" w:rsidRDefault="00B9317A" w:rsidP="00915178">
      <w:pPr>
        <w:keepNext/>
        <w:widowControl w:val="0"/>
        <w:tabs>
          <w:tab w:val="left" w:pos="851"/>
          <w:tab w:val="left" w:pos="1134"/>
          <w:tab w:val="left" w:pos="1418"/>
          <w:tab w:val="left" w:pos="1701"/>
        </w:tabs>
        <w:autoSpaceDE w:val="0"/>
        <w:autoSpaceDN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AA0E9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7.3.</w:t>
      </w:r>
      <w:r w:rsidR="00AA0E9B" w:rsidRPr="00AA0E9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1 Система управления рисками </w:t>
      </w:r>
      <w:r w:rsidR="00330BA3" w:rsidRPr="00AA0E9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интегрирована в систему стратегического планирования </w:t>
      </w:r>
      <w:r w:rsidR="00631C6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Компании</w:t>
      </w:r>
      <w:r w:rsidR="00330BA3" w:rsidRPr="00AA0E9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используется при принятии решений по развитию бизнеса (формировании </w:t>
      </w:r>
      <w:r w:rsidR="00631C6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Политики по управлению рисками</w:t>
      </w:r>
      <w:r w:rsidR="00330BA3" w:rsidRPr="00AA0E9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="00631C6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Компании</w:t>
      </w:r>
      <w:r w:rsidR="00330BA3" w:rsidRPr="00AA0E9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) в качестве основы для оценки необходимого </w:t>
      </w:r>
      <w:r w:rsidR="00631C6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Компании </w:t>
      </w:r>
      <w:r w:rsidR="00330BA3" w:rsidRPr="00AA0E9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размера доступных финансовых ресурсов для покрытия </w:t>
      </w:r>
      <w:r w:rsidR="00330BA3" w:rsidRPr="00AA0E9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lastRenderedPageBreak/>
        <w:t xml:space="preserve">значимых рисков. </w:t>
      </w:r>
    </w:p>
    <w:p w14:paraId="3C2CCF37" w14:textId="23D0B65F" w:rsidR="00330BA3" w:rsidRPr="00AA0E9B" w:rsidRDefault="00B9317A" w:rsidP="00915178">
      <w:pPr>
        <w:keepNext/>
        <w:tabs>
          <w:tab w:val="left" w:pos="851"/>
          <w:tab w:val="left" w:pos="1134"/>
          <w:tab w:val="left" w:pos="1418"/>
          <w:tab w:val="left" w:pos="1701"/>
        </w:tabs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AA0E9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7.3.2</w:t>
      </w:r>
      <w:r w:rsidR="00AA0E9B" w:rsidRPr="00AA0E9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</w:t>
      </w:r>
      <w:r w:rsidR="00330BA3" w:rsidRPr="00AA0E9B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Идентификация рисков.</w:t>
      </w:r>
    </w:p>
    <w:p w14:paraId="1E16511E" w14:textId="340365D2" w:rsidR="00330BA3" w:rsidRPr="00AA0E9B" w:rsidRDefault="00B9317A" w:rsidP="00915178">
      <w:pPr>
        <w:keepNext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 w:bidi="ru-RU"/>
        </w:rPr>
      </w:pPr>
      <w:r w:rsidRPr="00AA0E9B">
        <w:rPr>
          <w:rFonts w:ascii="Times New Roman" w:hAnsi="Times New Roman" w:cs="Times New Roman"/>
          <w:kern w:val="24"/>
          <w:sz w:val="24"/>
          <w:szCs w:val="24"/>
        </w:rPr>
        <w:t>1.</w:t>
      </w:r>
      <w:r w:rsidR="00330BA3" w:rsidRPr="00AA0E9B">
        <w:rPr>
          <w:rFonts w:ascii="Times New Roman" w:eastAsia="Times New Roman" w:hAnsi="Times New Roman" w:cs="Times New Roman"/>
          <w:kern w:val="24"/>
          <w:sz w:val="24"/>
          <w:szCs w:val="24"/>
          <w:lang w:eastAsia="ru-RU" w:bidi="ru-RU"/>
        </w:rPr>
        <w:t xml:space="preserve">Идентификация и оценка значимости рисков позволяет </w:t>
      </w:r>
      <w:r w:rsidR="003F700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Компании </w:t>
      </w:r>
      <w:r w:rsidR="00330BA3" w:rsidRPr="00AA0E9B">
        <w:rPr>
          <w:rFonts w:ascii="Times New Roman" w:eastAsia="Times New Roman" w:hAnsi="Times New Roman" w:cs="Times New Roman"/>
          <w:kern w:val="24"/>
          <w:sz w:val="24"/>
          <w:szCs w:val="24"/>
          <w:lang w:eastAsia="ru-RU" w:bidi="ru-RU"/>
        </w:rPr>
        <w:t xml:space="preserve">выявлять риски, которым подвержена или потенциально может быть подвержено </w:t>
      </w:r>
      <w:r w:rsidR="003F700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Компания</w:t>
      </w:r>
      <w:r w:rsidR="00330BA3" w:rsidRPr="00AA0E9B">
        <w:rPr>
          <w:rFonts w:ascii="Times New Roman" w:eastAsia="Times New Roman" w:hAnsi="Times New Roman" w:cs="Times New Roman"/>
          <w:kern w:val="24"/>
          <w:sz w:val="24"/>
          <w:szCs w:val="24"/>
          <w:lang w:eastAsia="ru-RU" w:bidi="ru-RU"/>
        </w:rPr>
        <w:t xml:space="preserve">, выделять значимые для </w:t>
      </w:r>
      <w:r w:rsidR="003F700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Компании </w:t>
      </w:r>
      <w:r w:rsidR="00330BA3" w:rsidRPr="00AA0E9B">
        <w:rPr>
          <w:rFonts w:ascii="Times New Roman" w:eastAsia="Times New Roman" w:hAnsi="Times New Roman" w:cs="Times New Roman"/>
          <w:kern w:val="24"/>
          <w:sz w:val="24"/>
          <w:szCs w:val="24"/>
          <w:lang w:eastAsia="ru-RU" w:bidi="ru-RU"/>
        </w:rPr>
        <w:t xml:space="preserve">риски и определять методы контроля значимых для </w:t>
      </w:r>
      <w:r w:rsidR="003F700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Компании </w:t>
      </w:r>
      <w:r w:rsidR="00330BA3" w:rsidRPr="00AA0E9B">
        <w:rPr>
          <w:rFonts w:ascii="Times New Roman" w:eastAsia="Times New Roman" w:hAnsi="Times New Roman" w:cs="Times New Roman"/>
          <w:kern w:val="24"/>
          <w:sz w:val="24"/>
          <w:szCs w:val="24"/>
          <w:lang w:eastAsia="ru-RU" w:bidi="ru-RU"/>
        </w:rPr>
        <w:t xml:space="preserve">рисков. </w:t>
      </w:r>
    </w:p>
    <w:p w14:paraId="5932A119" w14:textId="0EFC6960" w:rsidR="00330BA3" w:rsidRPr="00AA0E9B" w:rsidRDefault="00AA0E9B" w:rsidP="00915178">
      <w:pPr>
        <w:keepNext/>
        <w:spacing w:after="0" w:line="276" w:lineRule="auto"/>
        <w:ind w:left="851" w:hanging="28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A0E9B">
        <w:rPr>
          <w:rFonts w:ascii="Times New Roman" w:hAnsi="Times New Roman" w:cs="Times New Roman"/>
          <w:kern w:val="24"/>
          <w:sz w:val="24"/>
          <w:szCs w:val="24"/>
        </w:rPr>
        <w:t xml:space="preserve">2. </w:t>
      </w:r>
      <w:r w:rsidR="00330BA3" w:rsidRPr="00AA0E9B">
        <w:rPr>
          <w:rFonts w:ascii="Times New Roman" w:hAnsi="Times New Roman" w:cs="Times New Roman"/>
          <w:kern w:val="24"/>
          <w:sz w:val="24"/>
          <w:szCs w:val="24"/>
        </w:rPr>
        <w:t xml:space="preserve">Плановая идентификация видов рисков и оценка их значимости проводится раз в год. </w:t>
      </w:r>
    </w:p>
    <w:p w14:paraId="065B1494" w14:textId="0165FE7D" w:rsidR="00330BA3" w:rsidRPr="00AA0E9B" w:rsidRDefault="00AA0E9B" w:rsidP="00915178">
      <w:pPr>
        <w:keepNext/>
        <w:spacing w:after="0" w:line="276" w:lineRule="auto"/>
        <w:ind w:left="851" w:hanging="28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A0E9B">
        <w:rPr>
          <w:rFonts w:ascii="Times New Roman" w:hAnsi="Times New Roman" w:cs="Times New Roman"/>
          <w:kern w:val="24"/>
          <w:sz w:val="24"/>
          <w:szCs w:val="24"/>
        </w:rPr>
        <w:t xml:space="preserve">3. </w:t>
      </w:r>
      <w:r w:rsidR="00330BA3" w:rsidRPr="00AA0E9B">
        <w:rPr>
          <w:rFonts w:ascii="Times New Roman" w:hAnsi="Times New Roman" w:cs="Times New Roman"/>
          <w:kern w:val="24"/>
          <w:sz w:val="24"/>
          <w:szCs w:val="24"/>
        </w:rPr>
        <w:t xml:space="preserve">Незначимыми признаются только те риски, в отношении которых существуют весомые основания полагать, что они либо не присущи </w:t>
      </w:r>
      <w:r w:rsidR="003F700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Компании</w:t>
      </w:r>
      <w:r w:rsidR="00330BA3" w:rsidRPr="00AA0E9B">
        <w:rPr>
          <w:rFonts w:ascii="Times New Roman" w:hAnsi="Times New Roman" w:cs="Times New Roman"/>
          <w:kern w:val="24"/>
          <w:sz w:val="24"/>
          <w:szCs w:val="24"/>
        </w:rPr>
        <w:t>, либо возможный ущерб от связанных с ними событий не приведет к значимым финансовым потерям, негативному воздействию на возможность осуществлять операции, деловую репутацию, долю рынка или ликвидность.</w:t>
      </w:r>
    </w:p>
    <w:p w14:paraId="6F3112BB" w14:textId="156DA3C9" w:rsidR="00330BA3" w:rsidRPr="00AA0E9B" w:rsidRDefault="00330BA3" w:rsidP="00915178">
      <w:pPr>
        <w:pStyle w:val="a6"/>
        <w:keepNext/>
        <w:numPr>
          <w:ilvl w:val="2"/>
          <w:numId w:val="18"/>
        </w:numPr>
        <w:tabs>
          <w:tab w:val="left" w:pos="851"/>
          <w:tab w:val="left" w:pos="1134"/>
          <w:tab w:val="left" w:pos="1418"/>
          <w:tab w:val="left" w:pos="1701"/>
        </w:tabs>
        <w:spacing w:line="276" w:lineRule="auto"/>
        <w:ind w:left="567" w:hanging="567"/>
        <w:rPr>
          <w:kern w:val="24"/>
          <w:sz w:val="24"/>
          <w:szCs w:val="24"/>
        </w:rPr>
      </w:pPr>
      <w:r w:rsidRPr="00AA0E9B">
        <w:rPr>
          <w:kern w:val="24"/>
          <w:sz w:val="24"/>
          <w:szCs w:val="24"/>
        </w:rPr>
        <w:t>Оценка рисков и совокупного объема капитала.</w:t>
      </w:r>
    </w:p>
    <w:p w14:paraId="48A88D23" w14:textId="40E0A2AE" w:rsidR="00330BA3" w:rsidRPr="00AA0E9B" w:rsidRDefault="00AA0E9B" w:rsidP="00915178">
      <w:pPr>
        <w:spacing w:after="0" w:line="276" w:lineRule="auto"/>
        <w:ind w:left="851" w:hanging="284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AA0E9B">
        <w:rPr>
          <w:rFonts w:ascii="Times New Roman" w:hAnsi="Times New Roman" w:cs="Times New Roman"/>
          <w:kern w:val="24"/>
          <w:sz w:val="24"/>
          <w:szCs w:val="24"/>
        </w:rPr>
        <w:t xml:space="preserve">1. </w:t>
      </w:r>
      <w:r w:rsidR="003F700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Компания </w:t>
      </w:r>
      <w:r w:rsidR="00330BA3" w:rsidRPr="00AA0E9B">
        <w:rPr>
          <w:rFonts w:ascii="Times New Roman" w:hAnsi="Times New Roman" w:cs="Times New Roman"/>
          <w:kern w:val="24"/>
          <w:sz w:val="24"/>
          <w:szCs w:val="24"/>
        </w:rPr>
        <w:t xml:space="preserve">рассчитывает требуемый капитал </w:t>
      </w:r>
      <w:r w:rsidR="00330BA3" w:rsidRPr="00AA0E9B">
        <w:rPr>
          <w:rFonts w:ascii="Times New Roman" w:hAnsi="Times New Roman" w:cs="Times New Roman"/>
          <w:bCs/>
          <w:kern w:val="24"/>
          <w:sz w:val="24"/>
          <w:szCs w:val="24"/>
        </w:rPr>
        <w:t>по всем значимым рискам, выявленным в рамках идентификации, и проводит оценку достаточности капитала.</w:t>
      </w:r>
    </w:p>
    <w:p w14:paraId="053B65A3" w14:textId="3B9E571C" w:rsidR="00330BA3" w:rsidRPr="00AA0E9B" w:rsidRDefault="00AA0E9B" w:rsidP="00915178">
      <w:pPr>
        <w:spacing w:after="0" w:line="276" w:lineRule="auto"/>
        <w:ind w:left="851" w:hanging="284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AA0E9B">
        <w:rPr>
          <w:rFonts w:ascii="Times New Roman" w:hAnsi="Times New Roman" w:cs="Times New Roman"/>
          <w:kern w:val="24"/>
          <w:sz w:val="24"/>
          <w:szCs w:val="24"/>
        </w:rPr>
        <w:t xml:space="preserve">2. </w:t>
      </w:r>
      <w:r w:rsidR="00330BA3" w:rsidRPr="00AA0E9B">
        <w:rPr>
          <w:rFonts w:ascii="Times New Roman" w:hAnsi="Times New Roman" w:cs="Times New Roman"/>
          <w:kern w:val="24"/>
          <w:sz w:val="24"/>
          <w:szCs w:val="24"/>
        </w:rPr>
        <w:t xml:space="preserve">В целях определения достаточности капитала производится сравнение доступных финансовых ресурсов и </w:t>
      </w:r>
      <w:r w:rsidR="00330BA3" w:rsidRPr="00AA0E9B">
        <w:rPr>
          <w:rFonts w:ascii="Times New Roman" w:hAnsi="Times New Roman" w:cs="Times New Roman"/>
          <w:bCs/>
          <w:kern w:val="24"/>
          <w:sz w:val="24"/>
          <w:szCs w:val="24"/>
        </w:rPr>
        <w:t>требуемого капитала, для покрытия значимых рисков.</w:t>
      </w:r>
    </w:p>
    <w:p w14:paraId="52B6E399" w14:textId="04CDB991" w:rsidR="00330BA3" w:rsidRPr="00AA0E9B" w:rsidRDefault="00AA0E9B" w:rsidP="00915178">
      <w:pPr>
        <w:spacing w:after="0" w:line="276" w:lineRule="auto"/>
        <w:ind w:left="851" w:hanging="284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AA0E9B">
        <w:rPr>
          <w:rFonts w:ascii="Times New Roman" w:hAnsi="Times New Roman" w:cs="Times New Roman"/>
          <w:kern w:val="24"/>
          <w:sz w:val="24"/>
          <w:szCs w:val="24"/>
        </w:rPr>
        <w:t xml:space="preserve">3. </w:t>
      </w:r>
      <w:r w:rsidR="00330BA3" w:rsidRPr="00AA0E9B">
        <w:rPr>
          <w:rFonts w:ascii="Times New Roman" w:hAnsi="Times New Roman" w:cs="Times New Roman"/>
          <w:kern w:val="24"/>
          <w:sz w:val="24"/>
          <w:szCs w:val="24"/>
        </w:rPr>
        <w:t xml:space="preserve">Требуемый капитал рассчитывается отдельно по видам рисков и </w:t>
      </w:r>
      <w:proofErr w:type="spellStart"/>
      <w:r w:rsidR="00330BA3" w:rsidRPr="00AA0E9B">
        <w:rPr>
          <w:rFonts w:ascii="Times New Roman" w:hAnsi="Times New Roman" w:cs="Times New Roman"/>
          <w:kern w:val="24"/>
          <w:sz w:val="24"/>
          <w:szCs w:val="24"/>
        </w:rPr>
        <w:t>агрегирует</w:t>
      </w:r>
      <w:r w:rsidR="003F7002">
        <w:rPr>
          <w:rFonts w:ascii="Times New Roman" w:hAnsi="Times New Roman" w:cs="Times New Roman"/>
          <w:kern w:val="24"/>
          <w:sz w:val="24"/>
          <w:szCs w:val="24"/>
        </w:rPr>
        <w:t>ся</w:t>
      </w:r>
      <w:proofErr w:type="spellEnd"/>
      <w:r w:rsidR="00330BA3" w:rsidRPr="00AA0E9B">
        <w:rPr>
          <w:rFonts w:ascii="Times New Roman" w:hAnsi="Times New Roman" w:cs="Times New Roman"/>
          <w:kern w:val="24"/>
          <w:sz w:val="24"/>
          <w:szCs w:val="24"/>
        </w:rPr>
        <w:t xml:space="preserve"> на уровне </w:t>
      </w:r>
      <w:r w:rsidR="003F700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Компании</w:t>
      </w:r>
      <w:r w:rsidR="00330BA3" w:rsidRPr="00AA0E9B">
        <w:rPr>
          <w:rFonts w:ascii="Times New Roman" w:hAnsi="Times New Roman" w:cs="Times New Roman"/>
          <w:kern w:val="24"/>
          <w:sz w:val="24"/>
          <w:szCs w:val="24"/>
        </w:rPr>
        <w:t xml:space="preserve">. </w:t>
      </w:r>
    </w:p>
    <w:p w14:paraId="4D464610" w14:textId="6354B223" w:rsidR="00330BA3" w:rsidRPr="00AA0E9B" w:rsidRDefault="00AA0E9B" w:rsidP="00915178">
      <w:pPr>
        <w:spacing w:after="0" w:line="276" w:lineRule="auto"/>
        <w:ind w:left="851" w:hanging="284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AA0E9B">
        <w:rPr>
          <w:rFonts w:ascii="Times New Roman" w:hAnsi="Times New Roman" w:cs="Times New Roman"/>
          <w:kern w:val="24"/>
          <w:sz w:val="24"/>
          <w:szCs w:val="24"/>
        </w:rPr>
        <w:t xml:space="preserve">4. </w:t>
      </w:r>
      <w:r w:rsidR="00330BA3" w:rsidRPr="00AA0E9B">
        <w:rPr>
          <w:rFonts w:ascii="Times New Roman" w:hAnsi="Times New Roman" w:cs="Times New Roman"/>
          <w:kern w:val="24"/>
          <w:sz w:val="24"/>
          <w:szCs w:val="24"/>
        </w:rPr>
        <w:t xml:space="preserve">Методы оценки кредитных, рыночных, рисков ликвидности, операционных рисков и стратегических рисков </w:t>
      </w:r>
      <w:r w:rsidR="003F7002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Компании </w:t>
      </w:r>
      <w:r w:rsidR="00330BA3" w:rsidRPr="00AA0E9B">
        <w:rPr>
          <w:rFonts w:ascii="Times New Roman" w:hAnsi="Times New Roman" w:cs="Times New Roman"/>
          <w:kern w:val="24"/>
          <w:sz w:val="24"/>
          <w:szCs w:val="24"/>
        </w:rPr>
        <w:t>описаны в соответствующих регламентах.</w:t>
      </w:r>
    </w:p>
    <w:p w14:paraId="7C5F0F07" w14:textId="2DBEF979" w:rsidR="001E4BF3" w:rsidRPr="00096BAB" w:rsidRDefault="00AA0E9B" w:rsidP="009151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</w:t>
      </w:r>
      <w:r w:rsidR="00C34F8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E4BF3" w:rsidRPr="00096BAB">
        <w:rPr>
          <w:rFonts w:ascii="Times New Roman" w:hAnsi="Times New Roman" w:cs="Times New Roman"/>
          <w:b/>
          <w:bCs/>
          <w:sz w:val="24"/>
          <w:szCs w:val="24"/>
        </w:rPr>
        <w:t>Разработка и внедрение мероприятий по управлению рисками</w:t>
      </w:r>
    </w:p>
    <w:p w14:paraId="3766B501" w14:textId="571E84D3" w:rsidR="001E4BF3" w:rsidRPr="004F5F3A" w:rsidRDefault="00AA0E9B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1. Для </w:t>
      </w:r>
      <w:r w:rsidR="0076265F" w:rsidRPr="004F5F3A">
        <w:rPr>
          <w:rFonts w:ascii="Times New Roman" w:hAnsi="Times New Roman" w:cs="Times New Roman"/>
          <w:sz w:val="24"/>
          <w:szCs w:val="24"/>
        </w:rPr>
        <w:t>существенных рисков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 разрабатывают</w:t>
      </w:r>
      <w:r w:rsidR="009B702E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планы мероприятий по управлению этими рисками, включая сроки реализации и</w:t>
      </w:r>
      <w:r w:rsidR="009B702E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ответственных лиц.</w:t>
      </w:r>
    </w:p>
    <w:p w14:paraId="63752C26" w14:textId="48DA7F86" w:rsidR="001E4BF3" w:rsidRPr="004F5F3A" w:rsidRDefault="00AA0E9B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76265F" w:rsidRPr="004F5F3A">
        <w:rPr>
          <w:rFonts w:ascii="Times New Roman" w:hAnsi="Times New Roman" w:cs="Times New Roman"/>
          <w:sz w:val="24"/>
          <w:szCs w:val="24"/>
        </w:rPr>
        <w:t>.2</w:t>
      </w:r>
      <w:r w:rsidR="001E4BF3" w:rsidRPr="004F5F3A">
        <w:rPr>
          <w:rFonts w:ascii="Times New Roman" w:hAnsi="Times New Roman" w:cs="Times New Roman"/>
          <w:sz w:val="24"/>
          <w:szCs w:val="24"/>
        </w:rPr>
        <w:t>. Мероприятия по управлению рисками должны быть разработаны на основании</w:t>
      </w:r>
      <w:r w:rsidR="007441AC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одного из следующих методов:</w:t>
      </w:r>
    </w:p>
    <w:p w14:paraId="3FDB3DCA" w14:textId="300CD99B" w:rsidR="001E4BF3" w:rsidRPr="00096BAB" w:rsidRDefault="001E4BF3" w:rsidP="00915178">
      <w:pPr>
        <w:pStyle w:val="a6"/>
        <w:numPr>
          <w:ilvl w:val="1"/>
          <w:numId w:val="11"/>
        </w:numPr>
        <w:spacing w:line="276" w:lineRule="auto"/>
        <w:ind w:left="993" w:hanging="426"/>
        <w:rPr>
          <w:sz w:val="24"/>
          <w:szCs w:val="24"/>
        </w:rPr>
      </w:pPr>
      <w:r w:rsidRPr="00096BAB">
        <w:rPr>
          <w:sz w:val="24"/>
          <w:szCs w:val="24"/>
        </w:rPr>
        <w:t>Уклонение от риска – уклонение/избежание риска подразумевает отказ от совершения</w:t>
      </w:r>
      <w:r w:rsidR="007441AC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тех или иных действий, отказ от активов, характеризующихся высоким риском. Уклонение от</w:t>
      </w:r>
      <w:r w:rsidR="007441AC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риска применяется в исключительных случаях как способ покрытия рисков и используется,</w:t>
      </w:r>
      <w:r w:rsidR="007441AC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когда стоимость воздействия на риск слишком высока либо такое воздействие не приведет</w:t>
      </w:r>
      <w:r w:rsidR="007441AC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к снижению риска до приемлемого уровня, а также когда риск невозможно или</w:t>
      </w:r>
      <w:r w:rsidR="007441AC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неэффективно передать третьей стороне;</w:t>
      </w:r>
    </w:p>
    <w:p w14:paraId="617A3068" w14:textId="7804D690" w:rsidR="001E4BF3" w:rsidRPr="00096BAB" w:rsidRDefault="001E4BF3" w:rsidP="00915178">
      <w:pPr>
        <w:pStyle w:val="a6"/>
        <w:numPr>
          <w:ilvl w:val="1"/>
          <w:numId w:val="11"/>
        </w:numPr>
        <w:spacing w:line="276" w:lineRule="auto"/>
        <w:ind w:left="993" w:hanging="426"/>
        <w:rPr>
          <w:sz w:val="24"/>
          <w:szCs w:val="24"/>
        </w:rPr>
      </w:pPr>
      <w:r w:rsidRPr="00096BAB">
        <w:rPr>
          <w:sz w:val="24"/>
          <w:szCs w:val="24"/>
        </w:rPr>
        <w:t>Снижение риска – воздействие на риск путем снижения вероятности реализации риска и</w:t>
      </w:r>
      <w:r w:rsidR="007441AC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(или) снижения негативных последствий в случае реализации риска в будущем;</w:t>
      </w:r>
    </w:p>
    <w:p w14:paraId="300DF6EB" w14:textId="6CA8488C" w:rsidR="001E4BF3" w:rsidRPr="00096BAB" w:rsidRDefault="001E4BF3" w:rsidP="00915178">
      <w:pPr>
        <w:pStyle w:val="a6"/>
        <w:numPr>
          <w:ilvl w:val="1"/>
          <w:numId w:val="11"/>
        </w:numPr>
        <w:spacing w:line="276" w:lineRule="auto"/>
        <w:ind w:left="993" w:hanging="426"/>
        <w:rPr>
          <w:sz w:val="24"/>
          <w:szCs w:val="24"/>
        </w:rPr>
      </w:pPr>
      <w:r w:rsidRPr="00096BAB">
        <w:rPr>
          <w:sz w:val="24"/>
          <w:szCs w:val="24"/>
        </w:rPr>
        <w:t>Перенос (перераспределение) риска – передача или частичная передача риска другой</w:t>
      </w:r>
      <w:r w:rsidR="007441AC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стороне (например, путем заключения договоров страхования, хеджирования, аутсорсинга</w:t>
      </w:r>
      <w:r w:rsidR="007441AC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 xml:space="preserve">и др.), позволяющая уменьшить негативное влияние на достижение целей </w:t>
      </w:r>
      <w:r w:rsidR="001814A0" w:rsidRPr="00096BAB">
        <w:rPr>
          <w:sz w:val="24"/>
          <w:szCs w:val="24"/>
        </w:rPr>
        <w:t>Компании</w:t>
      </w:r>
      <w:r w:rsidRPr="00096BAB">
        <w:rPr>
          <w:sz w:val="24"/>
          <w:szCs w:val="24"/>
        </w:rPr>
        <w:t>.</w:t>
      </w:r>
    </w:p>
    <w:p w14:paraId="3543DF3C" w14:textId="0EF414FA" w:rsidR="001E4BF3" w:rsidRPr="00096BAB" w:rsidRDefault="001E4BF3" w:rsidP="00915178">
      <w:pPr>
        <w:pStyle w:val="a6"/>
        <w:numPr>
          <w:ilvl w:val="1"/>
          <w:numId w:val="11"/>
        </w:numPr>
        <w:spacing w:line="276" w:lineRule="auto"/>
        <w:ind w:left="993" w:hanging="426"/>
        <w:rPr>
          <w:sz w:val="24"/>
          <w:szCs w:val="24"/>
        </w:rPr>
      </w:pPr>
      <w:r w:rsidRPr="00096BAB">
        <w:rPr>
          <w:sz w:val="24"/>
          <w:szCs w:val="24"/>
        </w:rPr>
        <w:t xml:space="preserve">Принятие риска – </w:t>
      </w:r>
      <w:r w:rsidR="006D342D" w:rsidRPr="00096BAB">
        <w:rPr>
          <w:sz w:val="24"/>
          <w:szCs w:val="24"/>
        </w:rPr>
        <w:t>Компания</w:t>
      </w:r>
      <w:r w:rsidRPr="00096BAB">
        <w:rPr>
          <w:sz w:val="24"/>
          <w:szCs w:val="24"/>
        </w:rPr>
        <w:t xml:space="preserve"> допускает возможное наступление неблагоприятных</w:t>
      </w:r>
      <w:r w:rsidR="007441AC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последствий риска с определением конкретных источников покрытия ущерба от таких</w:t>
      </w:r>
      <w:r w:rsidR="007441AC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последствий.</w:t>
      </w:r>
    </w:p>
    <w:p w14:paraId="1EAD1CFC" w14:textId="015B0E9A" w:rsidR="001E4BF3" w:rsidRPr="004F5F3A" w:rsidRDefault="00AA0E9B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</w:t>
      </w:r>
      <w:r w:rsidR="0076265F" w:rsidRPr="004F5F3A">
        <w:rPr>
          <w:rFonts w:ascii="Times New Roman" w:hAnsi="Times New Roman" w:cs="Times New Roman"/>
          <w:sz w:val="24"/>
          <w:szCs w:val="24"/>
        </w:rPr>
        <w:t>.3</w:t>
      </w:r>
      <w:r w:rsidR="001E4BF3" w:rsidRPr="004F5F3A">
        <w:rPr>
          <w:rFonts w:ascii="Times New Roman" w:hAnsi="Times New Roman" w:cs="Times New Roman"/>
          <w:sz w:val="24"/>
          <w:szCs w:val="24"/>
        </w:rPr>
        <w:t>. Наиболее приемлемым способом управления риском является уклонение или</w:t>
      </w:r>
      <w:r w:rsidR="007441AC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снижение риска. Если снижение риска невозможно или нецелесообразно,</w:t>
      </w:r>
      <w:r w:rsidR="007441AC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сотрудники структурных подразделений должны разработать альтернативные</w:t>
      </w:r>
      <w:r w:rsidR="007441AC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мероприятия по переносу либо принятию риска. Наименее эффективным способом</w:t>
      </w:r>
      <w:r w:rsidR="007441AC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управления риском является принятие риска.</w:t>
      </w:r>
    </w:p>
    <w:p w14:paraId="17348254" w14:textId="11E8478B" w:rsidR="001E4BF3" w:rsidRPr="004F5F3A" w:rsidRDefault="00AA0E9B" w:rsidP="0091517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E4BF3" w:rsidRPr="004F5F3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1E4BF3" w:rsidRPr="004F5F3A">
        <w:rPr>
          <w:rFonts w:ascii="Times New Roman" w:hAnsi="Times New Roman" w:cs="Times New Roman"/>
          <w:b/>
          <w:sz w:val="24"/>
          <w:szCs w:val="24"/>
        </w:rPr>
        <w:t>. Мониторинг рисков</w:t>
      </w:r>
    </w:p>
    <w:p w14:paraId="50C0C0F2" w14:textId="762C2101" w:rsidR="001E4BF3" w:rsidRPr="004F5F3A" w:rsidRDefault="00AA0E9B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4BF3" w:rsidRPr="004F5F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1E4BF3" w:rsidRPr="004F5F3A">
        <w:rPr>
          <w:rFonts w:ascii="Times New Roman" w:hAnsi="Times New Roman" w:cs="Times New Roman"/>
          <w:sz w:val="24"/>
          <w:szCs w:val="24"/>
        </w:rPr>
        <w:t>.1. В рамках мониторинга реестр</w:t>
      </w:r>
      <w:r w:rsidR="0076265F" w:rsidRPr="004F5F3A">
        <w:rPr>
          <w:rFonts w:ascii="Times New Roman" w:hAnsi="Times New Roman" w:cs="Times New Roman"/>
          <w:sz w:val="24"/>
          <w:szCs w:val="24"/>
        </w:rPr>
        <w:t>а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814A0" w:rsidRPr="004F5F3A">
        <w:rPr>
          <w:rFonts w:ascii="Times New Roman" w:hAnsi="Times New Roman" w:cs="Times New Roman"/>
          <w:sz w:val="24"/>
          <w:szCs w:val="24"/>
        </w:rPr>
        <w:t>Компании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 (включая мероприятия по</w:t>
      </w:r>
      <w:r w:rsidR="00A259EB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управлению рисками) актуализируются не реже одного раза в </w:t>
      </w:r>
      <w:r w:rsidR="000225E7" w:rsidRPr="004F5F3A">
        <w:rPr>
          <w:rFonts w:ascii="Times New Roman" w:hAnsi="Times New Roman" w:cs="Times New Roman"/>
          <w:sz w:val="24"/>
          <w:szCs w:val="24"/>
        </w:rPr>
        <w:t>год</w:t>
      </w:r>
      <w:r w:rsidR="001E4BF3" w:rsidRPr="004F5F3A">
        <w:rPr>
          <w:rFonts w:ascii="Times New Roman" w:hAnsi="Times New Roman" w:cs="Times New Roman"/>
          <w:sz w:val="24"/>
          <w:szCs w:val="24"/>
        </w:rPr>
        <w:t>. При этом</w:t>
      </w:r>
      <w:r w:rsidR="00A259EB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5763D7" w:rsidRPr="004F5F3A">
        <w:rPr>
          <w:rFonts w:ascii="Times New Roman" w:hAnsi="Times New Roman" w:cs="Times New Roman"/>
          <w:sz w:val="24"/>
          <w:szCs w:val="24"/>
        </w:rPr>
        <w:t>комитет по управлению рисками</w:t>
      </w:r>
      <w:r w:rsidR="003E0CAB" w:rsidRPr="004F5F3A">
        <w:rPr>
          <w:rFonts w:ascii="Times New Roman" w:hAnsi="Times New Roman" w:cs="Times New Roman"/>
          <w:sz w:val="24"/>
          <w:szCs w:val="24"/>
        </w:rPr>
        <w:t>, ответственный за управление рисками,</w:t>
      </w:r>
      <w:r w:rsidR="006025E1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1B608E" w:rsidRPr="004F5F3A">
        <w:rPr>
          <w:rFonts w:ascii="Times New Roman" w:hAnsi="Times New Roman" w:cs="Times New Roman"/>
          <w:sz w:val="24"/>
          <w:szCs w:val="24"/>
        </w:rPr>
        <w:t>менеджер по рискам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 вправе внепланово</w:t>
      </w:r>
      <w:r w:rsidR="00A259EB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инициировать процесс пересмотра рисков, если это необходимо.</w:t>
      </w:r>
    </w:p>
    <w:p w14:paraId="0DB6EF37" w14:textId="5D2053FA" w:rsidR="001E4BF3" w:rsidRPr="004F5F3A" w:rsidRDefault="00AA0E9B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4BF3" w:rsidRPr="004F5F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1E4BF3" w:rsidRPr="004F5F3A">
        <w:rPr>
          <w:rFonts w:ascii="Times New Roman" w:hAnsi="Times New Roman" w:cs="Times New Roman"/>
          <w:sz w:val="24"/>
          <w:szCs w:val="24"/>
        </w:rPr>
        <w:t>.2. В рамках мониторинга рисков:</w:t>
      </w:r>
    </w:p>
    <w:p w14:paraId="323586EF" w14:textId="44D586DF" w:rsidR="001E4BF3" w:rsidRPr="00096BAB" w:rsidRDefault="001E4BF3" w:rsidP="00915178">
      <w:pPr>
        <w:pStyle w:val="a6"/>
        <w:numPr>
          <w:ilvl w:val="1"/>
          <w:numId w:val="13"/>
        </w:numPr>
        <w:spacing w:line="276" w:lineRule="auto"/>
        <w:ind w:left="993" w:hanging="426"/>
        <w:rPr>
          <w:sz w:val="24"/>
          <w:szCs w:val="24"/>
        </w:rPr>
      </w:pPr>
      <w:r w:rsidRPr="00096BAB">
        <w:rPr>
          <w:sz w:val="24"/>
          <w:szCs w:val="24"/>
        </w:rPr>
        <w:t>Идентифицируются новые риски, не документированные в карте и реестре рисков</w:t>
      </w:r>
      <w:r w:rsidR="00A259EB" w:rsidRPr="00096BAB">
        <w:rPr>
          <w:sz w:val="24"/>
          <w:szCs w:val="24"/>
        </w:rPr>
        <w:t xml:space="preserve"> </w:t>
      </w:r>
      <w:r w:rsidR="001814A0" w:rsidRPr="00096BAB">
        <w:rPr>
          <w:sz w:val="24"/>
          <w:szCs w:val="24"/>
        </w:rPr>
        <w:t>Компании</w:t>
      </w:r>
      <w:r w:rsidRPr="00096BAB">
        <w:rPr>
          <w:sz w:val="24"/>
          <w:szCs w:val="24"/>
        </w:rPr>
        <w:t>;</w:t>
      </w:r>
    </w:p>
    <w:p w14:paraId="4A86579D" w14:textId="4EA400DD" w:rsidR="001E4BF3" w:rsidRPr="00096BAB" w:rsidRDefault="001E4BF3" w:rsidP="00915178">
      <w:pPr>
        <w:pStyle w:val="a6"/>
        <w:numPr>
          <w:ilvl w:val="1"/>
          <w:numId w:val="13"/>
        </w:numPr>
        <w:spacing w:line="276" w:lineRule="auto"/>
        <w:ind w:left="993" w:hanging="426"/>
        <w:rPr>
          <w:sz w:val="24"/>
          <w:szCs w:val="24"/>
        </w:rPr>
      </w:pPr>
      <w:r w:rsidRPr="00096BAB">
        <w:rPr>
          <w:sz w:val="24"/>
          <w:szCs w:val="24"/>
        </w:rPr>
        <w:t>Пересматривается оценка уровня риска;</w:t>
      </w:r>
    </w:p>
    <w:p w14:paraId="1E036416" w14:textId="04C1EEB0" w:rsidR="001E4BF3" w:rsidRPr="00096BAB" w:rsidRDefault="001E4BF3" w:rsidP="00915178">
      <w:pPr>
        <w:pStyle w:val="a6"/>
        <w:numPr>
          <w:ilvl w:val="1"/>
          <w:numId w:val="13"/>
        </w:numPr>
        <w:spacing w:line="276" w:lineRule="auto"/>
        <w:ind w:left="993" w:hanging="426"/>
        <w:rPr>
          <w:sz w:val="24"/>
          <w:szCs w:val="24"/>
        </w:rPr>
      </w:pPr>
      <w:r w:rsidRPr="00096BAB">
        <w:rPr>
          <w:sz w:val="24"/>
          <w:szCs w:val="24"/>
        </w:rPr>
        <w:t>Рассматривается статус внедрения и эффективность мероприятий по управлению</w:t>
      </w:r>
      <w:r w:rsidR="00A259EB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рисками. При необходимости разрабатываются дополнительные мероприятия по</w:t>
      </w:r>
      <w:r w:rsidR="00A259EB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управлению рисками.</w:t>
      </w:r>
    </w:p>
    <w:p w14:paraId="0323507A" w14:textId="5C7F855E" w:rsidR="001E4BF3" w:rsidRPr="00096BAB" w:rsidRDefault="00AA0E9B" w:rsidP="009151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E4BF3" w:rsidRPr="00096BA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E4BF3" w:rsidRPr="00096BAB">
        <w:rPr>
          <w:rFonts w:ascii="Times New Roman" w:hAnsi="Times New Roman" w:cs="Times New Roman"/>
          <w:b/>
          <w:bCs/>
          <w:sz w:val="24"/>
          <w:szCs w:val="24"/>
        </w:rPr>
        <w:t>. Отчетность о рисках</w:t>
      </w:r>
    </w:p>
    <w:p w14:paraId="44B82278" w14:textId="79725789" w:rsidR="001E4BF3" w:rsidRDefault="0063136F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7.6.1. </w:t>
      </w:r>
      <w:r w:rsidR="005763D7" w:rsidRPr="004F5F3A">
        <w:rPr>
          <w:rFonts w:ascii="Times New Roman" w:hAnsi="Times New Roman" w:cs="Times New Roman"/>
          <w:sz w:val="24"/>
          <w:szCs w:val="24"/>
        </w:rPr>
        <w:t>Комитет по управлению рисками</w:t>
      </w:r>
      <w:r w:rsidR="003E0CAB" w:rsidRPr="004F5F3A">
        <w:rPr>
          <w:rFonts w:ascii="Times New Roman" w:hAnsi="Times New Roman" w:cs="Times New Roman"/>
          <w:sz w:val="24"/>
          <w:szCs w:val="24"/>
        </w:rPr>
        <w:t>,</w:t>
      </w:r>
      <w:r w:rsidR="006025E1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3E0CAB" w:rsidRPr="004F5F3A">
        <w:rPr>
          <w:rFonts w:ascii="Times New Roman" w:hAnsi="Times New Roman" w:cs="Times New Roman"/>
          <w:sz w:val="24"/>
          <w:szCs w:val="24"/>
        </w:rPr>
        <w:t>ответственный за управление рисками</w:t>
      </w:r>
      <w:r w:rsidR="00BB06F8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0225E7" w:rsidRPr="004F5F3A">
        <w:rPr>
          <w:rFonts w:ascii="Times New Roman" w:hAnsi="Times New Roman" w:cs="Times New Roman"/>
          <w:sz w:val="24"/>
          <w:szCs w:val="24"/>
        </w:rPr>
        <w:t>на периодической основе</w:t>
      </w:r>
      <w:r w:rsidR="009A7D9E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готовит отчет для </w:t>
      </w:r>
      <w:r w:rsidR="00BB06F8" w:rsidRPr="004F5F3A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, который включает </w:t>
      </w:r>
      <w:r w:rsidR="009A7D9E" w:rsidRPr="004F5F3A">
        <w:rPr>
          <w:rFonts w:ascii="Times New Roman" w:hAnsi="Times New Roman" w:cs="Times New Roman"/>
          <w:sz w:val="24"/>
          <w:szCs w:val="24"/>
        </w:rPr>
        <w:t>анализ отдельных актуальных рисков</w:t>
      </w:r>
      <w:r w:rsidR="00357BBC">
        <w:rPr>
          <w:rFonts w:ascii="Times New Roman" w:hAnsi="Times New Roman" w:cs="Times New Roman"/>
          <w:sz w:val="24"/>
          <w:szCs w:val="24"/>
        </w:rPr>
        <w:t>.</w:t>
      </w:r>
    </w:p>
    <w:p w14:paraId="3F567AB8" w14:textId="77777777" w:rsidR="004F5F3A" w:rsidRDefault="004F5F3A" w:rsidP="009151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15407052"/>
      <w:bookmarkStart w:id="10" w:name="_Toc15407953"/>
      <w:bookmarkEnd w:id="9"/>
      <w:bookmarkEnd w:id="10"/>
    </w:p>
    <w:p w14:paraId="179FD2AD" w14:textId="232C500D" w:rsidR="001E4BF3" w:rsidRPr="00915178" w:rsidRDefault="00AA0E9B" w:rsidP="007728C4">
      <w:pPr>
        <w:pStyle w:val="1"/>
        <w:spacing w:line="276" w:lineRule="auto"/>
        <w:ind w:hanging="651"/>
        <w:rPr>
          <w:sz w:val="24"/>
          <w:szCs w:val="24"/>
        </w:rPr>
      </w:pPr>
      <w:bookmarkStart w:id="11" w:name="_Toc175131061"/>
      <w:r>
        <w:rPr>
          <w:sz w:val="24"/>
          <w:szCs w:val="24"/>
        </w:rPr>
        <w:t>8</w:t>
      </w:r>
      <w:r w:rsidR="001E4BF3" w:rsidRPr="004F5F3A">
        <w:rPr>
          <w:sz w:val="24"/>
          <w:szCs w:val="24"/>
        </w:rPr>
        <w:t>. РАЗВИТИЕ КУЛЬТУРЫ УПРАВЛЕНИЯ РИСКАМИ</w:t>
      </w:r>
      <w:bookmarkEnd w:id="11"/>
    </w:p>
    <w:p w14:paraId="5DE37BE8" w14:textId="7607C196" w:rsidR="001E4BF3" w:rsidRPr="004F5F3A" w:rsidRDefault="00AA0E9B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.1. Для развития культуры управления рисками в </w:t>
      </w:r>
      <w:r w:rsidR="006D342D" w:rsidRPr="004F5F3A">
        <w:rPr>
          <w:rFonts w:ascii="Times New Roman" w:hAnsi="Times New Roman" w:cs="Times New Roman"/>
          <w:sz w:val="24"/>
          <w:szCs w:val="24"/>
        </w:rPr>
        <w:t>Компании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 проводятся мероприятия по</w:t>
      </w:r>
      <w:r w:rsidR="00A259EB" w:rsidRPr="004F5F3A">
        <w:rPr>
          <w:rFonts w:ascii="Times New Roman" w:hAnsi="Times New Roman" w:cs="Times New Roman"/>
          <w:sz w:val="24"/>
          <w:szCs w:val="24"/>
        </w:rPr>
        <w:t xml:space="preserve"> </w:t>
      </w:r>
      <w:r w:rsidR="001E4BF3" w:rsidRPr="004F5F3A">
        <w:rPr>
          <w:rFonts w:ascii="Times New Roman" w:hAnsi="Times New Roman" w:cs="Times New Roman"/>
          <w:sz w:val="24"/>
          <w:szCs w:val="24"/>
        </w:rPr>
        <w:t>укреплению компетенций работников в области управления рисками, в том числе:</w:t>
      </w:r>
    </w:p>
    <w:p w14:paraId="17AB8B2F" w14:textId="77B02EBF" w:rsidR="001E4BF3" w:rsidRPr="00096BAB" w:rsidRDefault="001E4BF3" w:rsidP="00915178">
      <w:pPr>
        <w:pStyle w:val="a6"/>
        <w:numPr>
          <w:ilvl w:val="1"/>
          <w:numId w:val="12"/>
        </w:numPr>
        <w:spacing w:line="276" w:lineRule="auto"/>
        <w:ind w:left="993" w:hanging="426"/>
        <w:rPr>
          <w:sz w:val="24"/>
          <w:szCs w:val="24"/>
        </w:rPr>
      </w:pPr>
      <w:r w:rsidRPr="00096BAB">
        <w:rPr>
          <w:sz w:val="24"/>
          <w:szCs w:val="24"/>
        </w:rPr>
        <w:t xml:space="preserve">Вновь принятым работникам </w:t>
      </w:r>
      <w:r w:rsidR="001814A0" w:rsidRPr="00096BAB">
        <w:rPr>
          <w:sz w:val="24"/>
          <w:szCs w:val="24"/>
        </w:rPr>
        <w:t>Компании</w:t>
      </w:r>
      <w:r w:rsidRPr="00096BAB">
        <w:rPr>
          <w:sz w:val="24"/>
          <w:szCs w:val="24"/>
        </w:rPr>
        <w:t xml:space="preserve"> </w:t>
      </w:r>
      <w:r w:rsidR="006B4DAE" w:rsidRPr="00096BAB">
        <w:rPr>
          <w:sz w:val="24"/>
          <w:szCs w:val="24"/>
        </w:rPr>
        <w:t xml:space="preserve">разъясняется </w:t>
      </w:r>
      <w:r w:rsidR="0063136F">
        <w:rPr>
          <w:sz w:val="24"/>
          <w:szCs w:val="24"/>
        </w:rPr>
        <w:t>П</w:t>
      </w:r>
      <w:r w:rsidR="006B4DAE" w:rsidRPr="00096BAB">
        <w:rPr>
          <w:sz w:val="24"/>
          <w:szCs w:val="24"/>
        </w:rPr>
        <w:t>олитика</w:t>
      </w:r>
      <w:r w:rsidRPr="00096BAB">
        <w:rPr>
          <w:sz w:val="24"/>
          <w:szCs w:val="24"/>
        </w:rPr>
        <w:t xml:space="preserve"> об управлении рисками.</w:t>
      </w:r>
    </w:p>
    <w:p w14:paraId="20828DB3" w14:textId="10C7AFEA" w:rsidR="001E4BF3" w:rsidRPr="00096BAB" w:rsidRDefault="001E4BF3" w:rsidP="00915178">
      <w:pPr>
        <w:pStyle w:val="a6"/>
        <w:numPr>
          <w:ilvl w:val="1"/>
          <w:numId w:val="12"/>
        </w:numPr>
        <w:spacing w:line="276" w:lineRule="auto"/>
        <w:ind w:left="993" w:hanging="426"/>
        <w:rPr>
          <w:sz w:val="24"/>
          <w:szCs w:val="24"/>
        </w:rPr>
      </w:pPr>
      <w:r w:rsidRPr="00096BAB">
        <w:rPr>
          <w:sz w:val="24"/>
          <w:szCs w:val="24"/>
        </w:rPr>
        <w:t>Подготовку и обновление обучающих и информационных материалов, а также</w:t>
      </w:r>
      <w:r w:rsidR="00A259EB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>привлечение сторонних организаций для проведения обучающих мероприятий в области</w:t>
      </w:r>
      <w:r w:rsidR="00A259EB" w:rsidRPr="00096BAB">
        <w:rPr>
          <w:sz w:val="24"/>
          <w:szCs w:val="24"/>
        </w:rPr>
        <w:t xml:space="preserve"> </w:t>
      </w:r>
      <w:r w:rsidRPr="00096BAB">
        <w:rPr>
          <w:sz w:val="24"/>
          <w:szCs w:val="24"/>
        </w:rPr>
        <w:t xml:space="preserve">управления рисками </w:t>
      </w:r>
      <w:r w:rsidR="00096BAB">
        <w:rPr>
          <w:sz w:val="24"/>
          <w:szCs w:val="24"/>
        </w:rPr>
        <w:t>организует</w:t>
      </w:r>
      <w:r w:rsidR="00096BAB" w:rsidRPr="00096BAB">
        <w:rPr>
          <w:sz w:val="24"/>
          <w:szCs w:val="24"/>
        </w:rPr>
        <w:t xml:space="preserve"> </w:t>
      </w:r>
      <w:r w:rsidR="00096BAB">
        <w:rPr>
          <w:sz w:val="24"/>
          <w:szCs w:val="24"/>
        </w:rPr>
        <w:t>менеджер по рискам</w:t>
      </w:r>
      <w:r w:rsidRPr="00096BAB">
        <w:rPr>
          <w:sz w:val="24"/>
          <w:szCs w:val="24"/>
        </w:rPr>
        <w:t>.</w:t>
      </w:r>
    </w:p>
    <w:p w14:paraId="133A8136" w14:textId="77777777" w:rsidR="004F5F3A" w:rsidRDefault="004F5F3A" w:rsidP="0091517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D46ED" w14:textId="229A808B" w:rsidR="001E4BF3" w:rsidRPr="004F5F3A" w:rsidRDefault="00AA0E9B" w:rsidP="007728C4">
      <w:pPr>
        <w:pStyle w:val="1"/>
        <w:spacing w:line="276" w:lineRule="auto"/>
        <w:ind w:hanging="651"/>
        <w:rPr>
          <w:sz w:val="24"/>
          <w:szCs w:val="24"/>
        </w:rPr>
      </w:pPr>
      <w:bookmarkStart w:id="12" w:name="_Toc175131062"/>
      <w:r>
        <w:rPr>
          <w:sz w:val="24"/>
          <w:szCs w:val="24"/>
        </w:rPr>
        <w:t>9</w:t>
      </w:r>
      <w:r w:rsidR="001E4BF3" w:rsidRPr="004F5F3A">
        <w:rPr>
          <w:sz w:val="24"/>
          <w:szCs w:val="24"/>
        </w:rPr>
        <w:t>. ЗАКЛЮЧИТЕЛЬНЫЕ ПОЛОЖЕНИЯ</w:t>
      </w:r>
      <w:bookmarkEnd w:id="12"/>
    </w:p>
    <w:p w14:paraId="528485C1" w14:textId="589865E5" w:rsidR="00DD5158" w:rsidRPr="004F5F3A" w:rsidRDefault="00355652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>8</w:t>
      </w:r>
      <w:r w:rsidR="001E4BF3" w:rsidRPr="004F5F3A">
        <w:rPr>
          <w:rFonts w:ascii="Times New Roman" w:hAnsi="Times New Roman" w:cs="Times New Roman"/>
          <w:sz w:val="24"/>
          <w:szCs w:val="24"/>
        </w:rPr>
        <w:t>.</w:t>
      </w:r>
      <w:r w:rsidRPr="004F5F3A">
        <w:rPr>
          <w:rFonts w:ascii="Times New Roman" w:hAnsi="Times New Roman" w:cs="Times New Roman"/>
          <w:sz w:val="24"/>
          <w:szCs w:val="24"/>
        </w:rPr>
        <w:t>1</w:t>
      </w:r>
      <w:r w:rsidR="001E4BF3" w:rsidRPr="004F5F3A">
        <w:rPr>
          <w:rFonts w:ascii="Times New Roman" w:hAnsi="Times New Roman" w:cs="Times New Roman"/>
          <w:sz w:val="24"/>
          <w:szCs w:val="24"/>
        </w:rPr>
        <w:t xml:space="preserve"> Настоящее Положение вступает в силу с момента </w:t>
      </w:r>
      <w:r w:rsidR="004B62AF" w:rsidRPr="004F5F3A">
        <w:rPr>
          <w:rFonts w:ascii="Times New Roman" w:hAnsi="Times New Roman" w:cs="Times New Roman"/>
          <w:sz w:val="24"/>
          <w:szCs w:val="24"/>
        </w:rPr>
        <w:t xml:space="preserve">его </w:t>
      </w:r>
      <w:r w:rsidR="00DD5158" w:rsidRPr="004F5F3A">
        <w:rPr>
          <w:rFonts w:ascii="Times New Roman" w:hAnsi="Times New Roman" w:cs="Times New Roman"/>
          <w:sz w:val="24"/>
          <w:szCs w:val="24"/>
        </w:rPr>
        <w:t>утверждения</w:t>
      </w:r>
      <w:r w:rsidR="004B62AF" w:rsidRPr="004F5F3A">
        <w:rPr>
          <w:rFonts w:ascii="Times New Roman" w:hAnsi="Times New Roman" w:cs="Times New Roman"/>
          <w:sz w:val="24"/>
          <w:szCs w:val="24"/>
        </w:rPr>
        <w:t>.</w:t>
      </w:r>
      <w:r w:rsidR="00DD5158" w:rsidRPr="004F5F3A">
        <w:rPr>
          <w:rFonts w:ascii="Times New Roman" w:hAnsi="Times New Roman" w:cs="Times New Roman"/>
          <w:sz w:val="24"/>
          <w:szCs w:val="24"/>
        </w:rPr>
        <w:br w:type="page"/>
      </w:r>
    </w:p>
    <w:p w14:paraId="64A0BB48" w14:textId="77777777" w:rsidR="004466E1" w:rsidRPr="007728C4" w:rsidRDefault="004466E1" w:rsidP="007728C4">
      <w:pPr>
        <w:pStyle w:val="1"/>
        <w:spacing w:line="276" w:lineRule="auto"/>
        <w:ind w:left="5529" w:firstLine="0"/>
        <w:jc w:val="left"/>
        <w:rPr>
          <w:sz w:val="24"/>
          <w:szCs w:val="24"/>
        </w:rPr>
      </w:pPr>
      <w:bookmarkStart w:id="13" w:name="_Toc175131063"/>
      <w:r w:rsidRPr="007728C4">
        <w:rPr>
          <w:b w:val="0"/>
          <w:bCs w:val="0"/>
          <w:sz w:val="24"/>
          <w:szCs w:val="24"/>
        </w:rPr>
        <w:lastRenderedPageBreak/>
        <w:t>Приложение 1</w:t>
      </w:r>
      <w:bookmarkEnd w:id="13"/>
    </w:p>
    <w:p w14:paraId="053DA6DB" w14:textId="77777777" w:rsidR="004466E1" w:rsidRPr="004F5F3A" w:rsidRDefault="004466E1" w:rsidP="00915178">
      <w:pPr>
        <w:spacing w:after="0" w:line="276" w:lineRule="auto"/>
        <w:ind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>К Политике по управлению рисками</w:t>
      </w:r>
    </w:p>
    <w:p w14:paraId="2936D00A" w14:textId="77777777" w:rsidR="004466E1" w:rsidRPr="004F5F3A" w:rsidRDefault="004466E1" w:rsidP="00915178">
      <w:pPr>
        <w:spacing w:after="0" w:line="276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>Группы «Полипласт»</w:t>
      </w:r>
    </w:p>
    <w:p w14:paraId="36D7D71E" w14:textId="77777777" w:rsidR="004466E1" w:rsidRPr="004F5F3A" w:rsidRDefault="004466E1" w:rsidP="009151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BF4C1" w14:textId="77777777" w:rsidR="001E6E9A" w:rsidRPr="004F5F3A" w:rsidRDefault="001E6E9A" w:rsidP="009151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95B45" w14:textId="77777777" w:rsidR="001E6E9A" w:rsidRPr="004F5F3A" w:rsidRDefault="001E6E9A" w:rsidP="009151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F3A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14:paraId="227F20AA" w14:textId="77777777" w:rsidR="001E6E9A" w:rsidRPr="004F5F3A" w:rsidRDefault="001E6E9A" w:rsidP="009151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F3A">
        <w:rPr>
          <w:rFonts w:ascii="Times New Roman" w:hAnsi="Times New Roman" w:cs="Times New Roman"/>
          <w:b/>
          <w:bCs/>
          <w:sz w:val="24"/>
          <w:szCs w:val="24"/>
        </w:rPr>
        <w:t xml:space="preserve">типового классификатора рисков и перечня владельцев рисков </w:t>
      </w:r>
    </w:p>
    <w:p w14:paraId="0214CEE3" w14:textId="77777777" w:rsidR="001E6E9A" w:rsidRPr="004F5F3A" w:rsidRDefault="001E6E9A" w:rsidP="009151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F3A">
        <w:rPr>
          <w:rFonts w:ascii="Times New Roman" w:hAnsi="Times New Roman" w:cs="Times New Roman"/>
          <w:b/>
          <w:bCs/>
          <w:sz w:val="24"/>
          <w:szCs w:val="24"/>
        </w:rPr>
        <w:t>Группы «Полипласт»</w:t>
      </w:r>
    </w:p>
    <w:p w14:paraId="7351859F" w14:textId="3AB2B00E" w:rsidR="001E6E9A" w:rsidRPr="004F5F3A" w:rsidRDefault="001E6E9A" w:rsidP="009151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 xml:space="preserve">Данный классификатор используются для целей выявления рисков Компании согласно разделу </w:t>
      </w:r>
      <w:r w:rsidR="00AA0E9B">
        <w:rPr>
          <w:rFonts w:ascii="Times New Roman" w:hAnsi="Times New Roman" w:cs="Times New Roman"/>
          <w:sz w:val="24"/>
          <w:szCs w:val="24"/>
        </w:rPr>
        <w:t>7</w:t>
      </w:r>
      <w:r w:rsidRPr="004F5F3A">
        <w:rPr>
          <w:rFonts w:ascii="Times New Roman" w:hAnsi="Times New Roman" w:cs="Times New Roman"/>
          <w:sz w:val="24"/>
          <w:szCs w:val="24"/>
        </w:rPr>
        <w:t xml:space="preserve">. Политики </w:t>
      </w:r>
      <w:r w:rsidR="0063136F">
        <w:rPr>
          <w:rFonts w:ascii="Times New Roman" w:hAnsi="Times New Roman" w:cs="Times New Roman"/>
          <w:sz w:val="24"/>
          <w:szCs w:val="24"/>
        </w:rPr>
        <w:t xml:space="preserve">по </w:t>
      </w:r>
      <w:r w:rsidRPr="004F5F3A">
        <w:rPr>
          <w:rFonts w:ascii="Times New Roman" w:hAnsi="Times New Roman" w:cs="Times New Roman"/>
          <w:sz w:val="24"/>
          <w:szCs w:val="24"/>
        </w:rPr>
        <w:t>управлени</w:t>
      </w:r>
      <w:r w:rsidR="0063136F">
        <w:rPr>
          <w:rFonts w:ascii="Times New Roman" w:hAnsi="Times New Roman" w:cs="Times New Roman"/>
          <w:sz w:val="24"/>
          <w:szCs w:val="24"/>
        </w:rPr>
        <w:t>ю</w:t>
      </w:r>
      <w:r w:rsidRPr="004F5F3A">
        <w:rPr>
          <w:rFonts w:ascii="Times New Roman" w:hAnsi="Times New Roman" w:cs="Times New Roman"/>
          <w:sz w:val="24"/>
          <w:szCs w:val="24"/>
        </w:rPr>
        <w:t xml:space="preserve"> рисками. Классификатор рисков используется в качестве примера и включает типовые риски, которые необходимо учитывать в процессе выявления рисков. Следует обратить внимание, что фактически выявленные риски могут существенно отличаться от указанных в классификаторе. Классификатор рисков не является исчерпывающим и не может служить заменой процессу идентификации рисков, описанному в разделе </w:t>
      </w:r>
      <w:r w:rsidR="00AA0E9B">
        <w:rPr>
          <w:rFonts w:ascii="Times New Roman" w:hAnsi="Times New Roman" w:cs="Times New Roman"/>
          <w:sz w:val="24"/>
          <w:szCs w:val="24"/>
        </w:rPr>
        <w:t>7</w:t>
      </w:r>
      <w:r w:rsidRPr="004F5F3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4876"/>
        <w:gridCol w:w="1569"/>
      </w:tblGrid>
      <w:tr w:rsidR="001E6E9A" w:rsidRPr="004F5F3A" w14:paraId="4358C1ED" w14:textId="77777777" w:rsidTr="001D2977">
        <w:tc>
          <w:tcPr>
            <w:tcW w:w="2900" w:type="dxa"/>
          </w:tcPr>
          <w:p w14:paraId="19801695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риска</w:t>
            </w:r>
          </w:p>
        </w:tc>
        <w:tc>
          <w:tcPr>
            <w:tcW w:w="4876" w:type="dxa"/>
          </w:tcPr>
          <w:p w14:paraId="61EF193C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  <w:tc>
          <w:tcPr>
            <w:tcW w:w="1569" w:type="dxa"/>
          </w:tcPr>
          <w:p w14:paraId="2CA7FB19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Владелец</w:t>
            </w:r>
          </w:p>
        </w:tc>
      </w:tr>
      <w:tr w:rsidR="001E6E9A" w:rsidRPr="004F5F3A" w14:paraId="557C2CD9" w14:textId="77777777" w:rsidTr="001D2977">
        <w:tc>
          <w:tcPr>
            <w:tcW w:w="2900" w:type="dxa"/>
            <w:vMerge w:val="restart"/>
          </w:tcPr>
          <w:p w14:paraId="3F1484C1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Управленческая команда</w:t>
            </w:r>
          </w:p>
        </w:tc>
        <w:tc>
          <w:tcPr>
            <w:tcW w:w="4876" w:type="dxa"/>
          </w:tcPr>
          <w:p w14:paraId="1135A9EC" w14:textId="7418DB48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компетенций, необходимых для развития </w:t>
            </w:r>
            <w:r w:rsidR="006313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омпании / реализации проекта</w:t>
            </w:r>
          </w:p>
        </w:tc>
        <w:tc>
          <w:tcPr>
            <w:tcW w:w="1569" w:type="dxa"/>
            <w:vMerge w:val="restart"/>
          </w:tcPr>
          <w:p w14:paraId="52C472FD" w14:textId="6758D866" w:rsidR="001E6E9A" w:rsidRPr="004F5F3A" w:rsidRDefault="00096BAB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 xml:space="preserve">редприятия </w:t>
            </w:r>
            <w:r w:rsidR="001E6E9A" w:rsidRPr="004F5F3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1E6E9A" w:rsidRPr="004F5F3A" w14:paraId="2993D006" w14:textId="77777777" w:rsidTr="001D2977">
        <w:tc>
          <w:tcPr>
            <w:tcW w:w="2900" w:type="dxa"/>
            <w:vMerge/>
          </w:tcPr>
          <w:p w14:paraId="17D171FA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590E41EF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Зависимость от ключевых сотрудников, уход ключевых сотрудников</w:t>
            </w:r>
          </w:p>
        </w:tc>
        <w:tc>
          <w:tcPr>
            <w:tcW w:w="1569" w:type="dxa"/>
            <w:vMerge/>
          </w:tcPr>
          <w:p w14:paraId="13045DEC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7B22C499" w14:textId="77777777" w:rsidTr="001D2977">
        <w:tc>
          <w:tcPr>
            <w:tcW w:w="2900" w:type="dxa"/>
            <w:vMerge/>
          </w:tcPr>
          <w:p w14:paraId="26A02CE1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69E67E24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Мошенничество, неэффективное расходование средств</w:t>
            </w:r>
          </w:p>
        </w:tc>
        <w:tc>
          <w:tcPr>
            <w:tcW w:w="1569" w:type="dxa"/>
            <w:vMerge/>
          </w:tcPr>
          <w:p w14:paraId="4A821314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26202F89" w14:textId="77777777" w:rsidTr="001D2977">
        <w:tc>
          <w:tcPr>
            <w:tcW w:w="2900" w:type="dxa"/>
            <w:vMerge/>
          </w:tcPr>
          <w:p w14:paraId="7FDD15B8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5F9722A9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Отсутствие налаженной системы внутреннего контроля</w:t>
            </w:r>
          </w:p>
        </w:tc>
        <w:tc>
          <w:tcPr>
            <w:tcW w:w="1569" w:type="dxa"/>
            <w:vMerge/>
          </w:tcPr>
          <w:p w14:paraId="4419A01C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33B4FC7E" w14:textId="77777777" w:rsidTr="001D2977">
        <w:tc>
          <w:tcPr>
            <w:tcW w:w="2900" w:type="dxa"/>
            <w:vMerge w:val="restart"/>
          </w:tcPr>
          <w:p w14:paraId="3BCC5AAF" w14:textId="78A13CF5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Отраслевые, страновые и рыночные риски; спрос и конкуренты</w:t>
            </w:r>
          </w:p>
        </w:tc>
        <w:tc>
          <w:tcPr>
            <w:tcW w:w="4876" w:type="dxa"/>
          </w:tcPr>
          <w:p w14:paraId="29BFC318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потенциальных рынков сбыта</w:t>
            </w:r>
          </w:p>
        </w:tc>
        <w:tc>
          <w:tcPr>
            <w:tcW w:w="1569" w:type="dxa"/>
            <w:vMerge w:val="restart"/>
          </w:tcPr>
          <w:p w14:paraId="3CAC2930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Предприятия группы</w:t>
            </w:r>
          </w:p>
        </w:tc>
      </w:tr>
      <w:tr w:rsidR="001E6E9A" w:rsidRPr="004F5F3A" w14:paraId="30822ACF" w14:textId="77777777" w:rsidTr="001D2977">
        <w:tc>
          <w:tcPr>
            <w:tcW w:w="2900" w:type="dxa"/>
            <w:vMerge/>
          </w:tcPr>
          <w:p w14:paraId="41473063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63180BCC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Низкий или неподтвержденный спрос на продукцию</w:t>
            </w:r>
          </w:p>
        </w:tc>
        <w:tc>
          <w:tcPr>
            <w:tcW w:w="1569" w:type="dxa"/>
            <w:vMerge/>
          </w:tcPr>
          <w:p w14:paraId="2C89760A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42671A20" w14:textId="77777777" w:rsidTr="001D2977">
        <w:tc>
          <w:tcPr>
            <w:tcW w:w="2900" w:type="dxa"/>
            <w:vMerge/>
          </w:tcPr>
          <w:p w14:paraId="0CB1247D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02D1885C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Высокая конкуренция со стороны российских, западных или азиатских производителей</w:t>
            </w:r>
          </w:p>
        </w:tc>
        <w:tc>
          <w:tcPr>
            <w:tcW w:w="1569" w:type="dxa"/>
            <w:vMerge/>
          </w:tcPr>
          <w:p w14:paraId="3B68E6B2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1DFF39F1" w14:textId="77777777" w:rsidTr="001D2977">
        <w:tc>
          <w:tcPr>
            <w:tcW w:w="2900" w:type="dxa"/>
            <w:vMerge/>
          </w:tcPr>
          <w:p w14:paraId="086217D8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36396142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Низкий спрос на новые разработки</w:t>
            </w:r>
          </w:p>
        </w:tc>
        <w:tc>
          <w:tcPr>
            <w:tcW w:w="1569" w:type="dxa"/>
            <w:vMerge/>
          </w:tcPr>
          <w:p w14:paraId="5254E5C3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110833C9" w14:textId="77777777" w:rsidTr="001D2977">
        <w:tc>
          <w:tcPr>
            <w:tcW w:w="2900" w:type="dxa"/>
            <w:vMerge/>
          </w:tcPr>
          <w:p w14:paraId="635E8CB1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3D4860B5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от крупных клиентов </w:t>
            </w:r>
          </w:p>
        </w:tc>
        <w:tc>
          <w:tcPr>
            <w:tcW w:w="1569" w:type="dxa"/>
            <w:vMerge/>
          </w:tcPr>
          <w:p w14:paraId="1CB2C3A4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67008A23" w14:textId="77777777" w:rsidTr="001D2977">
        <w:tc>
          <w:tcPr>
            <w:tcW w:w="2900" w:type="dxa"/>
            <w:vMerge/>
          </w:tcPr>
          <w:p w14:paraId="02B76B42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519A7028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Санкции и барьеры при работе на мировом рынке</w:t>
            </w:r>
          </w:p>
        </w:tc>
        <w:tc>
          <w:tcPr>
            <w:tcW w:w="1569" w:type="dxa"/>
            <w:vMerge/>
          </w:tcPr>
          <w:p w14:paraId="2CCD9CAE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2E7E12E2" w14:textId="77777777" w:rsidTr="001D2977">
        <w:tc>
          <w:tcPr>
            <w:tcW w:w="2900" w:type="dxa"/>
            <w:vMerge/>
          </w:tcPr>
          <w:p w14:paraId="1AC05322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5F4200D6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Стагнация в отраслях налаженных каналов продаж</w:t>
            </w:r>
          </w:p>
        </w:tc>
        <w:tc>
          <w:tcPr>
            <w:tcW w:w="1569" w:type="dxa"/>
            <w:vMerge/>
          </w:tcPr>
          <w:p w14:paraId="02270882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4D4D5844" w14:textId="77777777" w:rsidTr="001D2977">
        <w:tc>
          <w:tcPr>
            <w:tcW w:w="2900" w:type="dxa"/>
            <w:vMerge w:val="restart"/>
          </w:tcPr>
          <w:p w14:paraId="35A72FA9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Технологические риски</w:t>
            </w:r>
          </w:p>
        </w:tc>
        <w:tc>
          <w:tcPr>
            <w:tcW w:w="4876" w:type="dxa"/>
          </w:tcPr>
          <w:p w14:paraId="69DC42C7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Технология в ранних стадиях тестирования, окончательные характеристики не полностью понятны</w:t>
            </w:r>
          </w:p>
        </w:tc>
        <w:tc>
          <w:tcPr>
            <w:tcW w:w="1569" w:type="dxa"/>
            <w:vMerge w:val="restart"/>
          </w:tcPr>
          <w:p w14:paraId="41FACB12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Предприятия группы</w:t>
            </w:r>
          </w:p>
        </w:tc>
      </w:tr>
      <w:tr w:rsidR="001E6E9A" w:rsidRPr="004F5F3A" w14:paraId="7E73935A" w14:textId="77777777" w:rsidTr="001D2977">
        <w:tc>
          <w:tcPr>
            <w:tcW w:w="2900" w:type="dxa"/>
            <w:vMerge/>
          </w:tcPr>
          <w:p w14:paraId="2B4003AB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51D97E3A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технологии для потребителя </w:t>
            </w:r>
          </w:p>
        </w:tc>
        <w:tc>
          <w:tcPr>
            <w:tcW w:w="1569" w:type="dxa"/>
            <w:vMerge/>
          </w:tcPr>
          <w:p w14:paraId="1FCC5F5F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71F13D6F" w14:textId="77777777" w:rsidTr="001D2977">
        <w:tc>
          <w:tcPr>
            <w:tcW w:w="2900" w:type="dxa"/>
            <w:vMerge/>
          </w:tcPr>
          <w:p w14:paraId="32E8EDB7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2CF44F70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Низкая эффективность или надежность новой технологии по сравнению с технологиями конкурентов, в том числе потенциал развития технологии / производителя</w:t>
            </w:r>
          </w:p>
        </w:tc>
        <w:tc>
          <w:tcPr>
            <w:tcW w:w="1569" w:type="dxa"/>
            <w:vMerge/>
          </w:tcPr>
          <w:p w14:paraId="339839E1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0D8DD6A9" w14:textId="77777777" w:rsidTr="001D2977">
        <w:tc>
          <w:tcPr>
            <w:tcW w:w="2900" w:type="dxa"/>
            <w:vMerge/>
          </w:tcPr>
          <w:p w14:paraId="4ECEBD37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6C3DC46A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инфраструктуры для реализации технологии (оборудование, здания, квалифицированная рабочая сила)</w:t>
            </w:r>
          </w:p>
        </w:tc>
        <w:tc>
          <w:tcPr>
            <w:tcW w:w="1569" w:type="dxa"/>
            <w:vMerge/>
          </w:tcPr>
          <w:p w14:paraId="18A503C2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10C532E9" w14:textId="77777777" w:rsidTr="001D2977">
        <w:tc>
          <w:tcPr>
            <w:tcW w:w="2900" w:type="dxa"/>
            <w:vMerge/>
          </w:tcPr>
          <w:p w14:paraId="1570D92E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25486DA3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Потеря ценности технологии при переходе от опытного образца к промышленному производству</w:t>
            </w:r>
          </w:p>
        </w:tc>
        <w:tc>
          <w:tcPr>
            <w:tcW w:w="1569" w:type="dxa"/>
            <w:vMerge/>
          </w:tcPr>
          <w:p w14:paraId="66A2DB55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050C12BC" w14:textId="77777777" w:rsidTr="001D2977">
        <w:tc>
          <w:tcPr>
            <w:tcW w:w="2900" w:type="dxa"/>
            <w:vMerge/>
          </w:tcPr>
          <w:p w14:paraId="783EBEC0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1A28CF1A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Риски, связанные со строительством и поставкой / эксплуатацией оборудования</w:t>
            </w:r>
          </w:p>
        </w:tc>
        <w:tc>
          <w:tcPr>
            <w:tcW w:w="1569" w:type="dxa"/>
            <w:vMerge/>
          </w:tcPr>
          <w:p w14:paraId="2A9DDBF5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3F16FC78" w14:textId="77777777" w:rsidTr="001D2977">
        <w:tc>
          <w:tcPr>
            <w:tcW w:w="2900" w:type="dxa"/>
            <w:vMerge/>
          </w:tcPr>
          <w:p w14:paraId="3B3769C6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57E1A29A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Низкое качество проектирования</w:t>
            </w:r>
          </w:p>
        </w:tc>
        <w:tc>
          <w:tcPr>
            <w:tcW w:w="1569" w:type="dxa"/>
            <w:vMerge/>
          </w:tcPr>
          <w:p w14:paraId="0627C757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6825B463" w14:textId="77777777" w:rsidTr="001D2977">
        <w:tc>
          <w:tcPr>
            <w:tcW w:w="2900" w:type="dxa"/>
            <w:vMerge/>
          </w:tcPr>
          <w:p w14:paraId="6FE05358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0BEA4950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Срыв сроков согласования проектной документации или получения разрешений</w:t>
            </w:r>
          </w:p>
        </w:tc>
        <w:tc>
          <w:tcPr>
            <w:tcW w:w="1569" w:type="dxa"/>
            <w:vMerge/>
          </w:tcPr>
          <w:p w14:paraId="360B3CBB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3532F4DB" w14:textId="77777777" w:rsidTr="001D2977">
        <w:tc>
          <w:tcPr>
            <w:tcW w:w="2900" w:type="dxa"/>
            <w:vMerge/>
          </w:tcPr>
          <w:p w14:paraId="09862DBC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7B952AC2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Внесение существенных изменений в проектную документацию без согласования с инвесторами</w:t>
            </w:r>
          </w:p>
        </w:tc>
        <w:tc>
          <w:tcPr>
            <w:tcW w:w="1569" w:type="dxa"/>
            <w:vMerge/>
          </w:tcPr>
          <w:p w14:paraId="24964DCA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60DFCDF0" w14:textId="77777777" w:rsidTr="001D2977">
        <w:tc>
          <w:tcPr>
            <w:tcW w:w="2900" w:type="dxa"/>
            <w:vMerge/>
          </w:tcPr>
          <w:p w14:paraId="7EE8516B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31886A3C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Выбор недобросовестного ген. подрядчика и/или субподрядчиков</w:t>
            </w:r>
          </w:p>
        </w:tc>
        <w:tc>
          <w:tcPr>
            <w:tcW w:w="1569" w:type="dxa"/>
            <w:vMerge/>
          </w:tcPr>
          <w:p w14:paraId="59605D15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2F8CAAAE" w14:textId="77777777" w:rsidTr="001D2977">
        <w:tc>
          <w:tcPr>
            <w:tcW w:w="2900" w:type="dxa"/>
            <w:vMerge/>
          </w:tcPr>
          <w:p w14:paraId="04EC4BD4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7825BD1C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Техногенные катастрофы. Нарушения техники безопасности и охраны труда</w:t>
            </w:r>
          </w:p>
        </w:tc>
        <w:tc>
          <w:tcPr>
            <w:tcW w:w="1569" w:type="dxa"/>
            <w:vMerge/>
          </w:tcPr>
          <w:p w14:paraId="5AD4C4BF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5EC37681" w14:textId="77777777" w:rsidTr="001D2977">
        <w:tc>
          <w:tcPr>
            <w:tcW w:w="2900" w:type="dxa"/>
            <w:vMerge/>
          </w:tcPr>
          <w:p w14:paraId="427CA024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42185121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Превышение бюджета и сроков строительства</w:t>
            </w:r>
          </w:p>
        </w:tc>
        <w:tc>
          <w:tcPr>
            <w:tcW w:w="1569" w:type="dxa"/>
            <w:vMerge/>
          </w:tcPr>
          <w:p w14:paraId="39ED46D7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0A8020EE" w14:textId="77777777" w:rsidTr="001D2977">
        <w:tc>
          <w:tcPr>
            <w:tcW w:w="2900" w:type="dxa"/>
            <w:vMerge/>
          </w:tcPr>
          <w:p w14:paraId="0BA608E2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7BAF8DA8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Существенные задержки оборудования на таможне</w:t>
            </w:r>
          </w:p>
        </w:tc>
        <w:tc>
          <w:tcPr>
            <w:tcW w:w="1569" w:type="dxa"/>
            <w:vMerge/>
          </w:tcPr>
          <w:p w14:paraId="18DA51C8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539FDFB3" w14:textId="77777777" w:rsidTr="001D2977">
        <w:tc>
          <w:tcPr>
            <w:tcW w:w="2900" w:type="dxa"/>
            <w:vMerge/>
          </w:tcPr>
          <w:p w14:paraId="707BF192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5DEF6732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Сложности с доставкой оборудования (после прохождения таможни)</w:t>
            </w:r>
          </w:p>
        </w:tc>
        <w:tc>
          <w:tcPr>
            <w:tcW w:w="1569" w:type="dxa"/>
            <w:vMerge/>
          </w:tcPr>
          <w:p w14:paraId="4456DE6D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26C4E0C4" w14:textId="77777777" w:rsidTr="001D2977">
        <w:trPr>
          <w:trHeight w:val="562"/>
        </w:trPr>
        <w:tc>
          <w:tcPr>
            <w:tcW w:w="2900" w:type="dxa"/>
            <w:vMerge/>
            <w:tcBorders>
              <w:bottom w:val="single" w:sz="4" w:space="0" w:color="auto"/>
            </w:tcBorders>
          </w:tcPr>
          <w:p w14:paraId="3755C9A4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14:paraId="71257CD4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Проблемы с установкой и запуском оборудования</w:t>
            </w:r>
          </w:p>
        </w:tc>
        <w:tc>
          <w:tcPr>
            <w:tcW w:w="1569" w:type="dxa"/>
            <w:vMerge/>
            <w:tcBorders>
              <w:bottom w:val="single" w:sz="4" w:space="0" w:color="auto"/>
            </w:tcBorders>
          </w:tcPr>
          <w:p w14:paraId="4632D291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12BABC67" w14:textId="77777777" w:rsidTr="001D2977">
        <w:tc>
          <w:tcPr>
            <w:tcW w:w="2900" w:type="dxa"/>
            <w:vMerge w:val="restart"/>
          </w:tcPr>
          <w:p w14:paraId="69EF7BBE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Финансовые риски</w:t>
            </w:r>
          </w:p>
        </w:tc>
        <w:tc>
          <w:tcPr>
            <w:tcW w:w="4876" w:type="dxa"/>
          </w:tcPr>
          <w:p w14:paraId="236B1F3D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Невозможность привлечения требуемого дополнительного финансирования</w:t>
            </w:r>
          </w:p>
        </w:tc>
        <w:tc>
          <w:tcPr>
            <w:tcW w:w="1569" w:type="dxa"/>
            <w:vMerge w:val="restart"/>
          </w:tcPr>
          <w:p w14:paraId="35EE5189" w14:textId="77777777" w:rsidR="001E6E9A" w:rsidRPr="00CA56B7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B7">
              <w:rPr>
                <w:rFonts w:ascii="Times New Roman" w:hAnsi="Times New Roman" w:cs="Times New Roman"/>
                <w:sz w:val="24"/>
                <w:szCs w:val="24"/>
              </w:rPr>
              <w:t>Предприятия группы</w:t>
            </w:r>
          </w:p>
        </w:tc>
      </w:tr>
      <w:tr w:rsidR="001E6E9A" w:rsidRPr="004F5F3A" w14:paraId="0ACB5178" w14:textId="77777777" w:rsidTr="001D2977">
        <w:tc>
          <w:tcPr>
            <w:tcW w:w="2900" w:type="dxa"/>
            <w:vMerge/>
          </w:tcPr>
          <w:p w14:paraId="20DA87C6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7A976DEC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Разрывы в ликвидности, риск финансовой нестабильности</w:t>
            </w:r>
          </w:p>
        </w:tc>
        <w:tc>
          <w:tcPr>
            <w:tcW w:w="1569" w:type="dxa"/>
            <w:vMerge/>
          </w:tcPr>
          <w:p w14:paraId="1E610361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72890B07" w14:textId="77777777" w:rsidTr="001D2977">
        <w:tc>
          <w:tcPr>
            <w:tcW w:w="2900" w:type="dxa"/>
            <w:vMerge/>
          </w:tcPr>
          <w:p w14:paraId="35012908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088FF9D7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Валютные риски, связанные с активами или обязательствами в валюте</w:t>
            </w:r>
          </w:p>
        </w:tc>
        <w:tc>
          <w:tcPr>
            <w:tcW w:w="1569" w:type="dxa"/>
            <w:vMerge/>
          </w:tcPr>
          <w:p w14:paraId="16707018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2F48E495" w14:textId="77777777" w:rsidTr="001D2977">
        <w:tc>
          <w:tcPr>
            <w:tcW w:w="2900" w:type="dxa"/>
            <w:vMerge/>
          </w:tcPr>
          <w:p w14:paraId="0E79023C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5357607B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Высокая доля кредитных средств (высокий леверидж)</w:t>
            </w:r>
          </w:p>
        </w:tc>
        <w:tc>
          <w:tcPr>
            <w:tcW w:w="1569" w:type="dxa"/>
            <w:vMerge/>
          </w:tcPr>
          <w:p w14:paraId="5A1D40B9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1E374BD8" w14:textId="77777777" w:rsidTr="001D2977">
        <w:tc>
          <w:tcPr>
            <w:tcW w:w="2900" w:type="dxa"/>
            <w:vMerge/>
          </w:tcPr>
          <w:p w14:paraId="1A75E6C6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3822E7B6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Удорожание обслуживания существующих кредитов из-за роста процентной ставки</w:t>
            </w:r>
          </w:p>
        </w:tc>
        <w:tc>
          <w:tcPr>
            <w:tcW w:w="1569" w:type="dxa"/>
            <w:vMerge/>
          </w:tcPr>
          <w:p w14:paraId="2E200A49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34FFABAA" w14:textId="77777777" w:rsidTr="001D2977">
        <w:tc>
          <w:tcPr>
            <w:tcW w:w="2900" w:type="dxa"/>
            <w:vMerge/>
          </w:tcPr>
          <w:p w14:paraId="4A654F39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2B9D0890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Высокая зависимость от колебания закупочных цен / цен на сырье (ценовые риски)</w:t>
            </w:r>
          </w:p>
        </w:tc>
        <w:tc>
          <w:tcPr>
            <w:tcW w:w="1569" w:type="dxa"/>
            <w:vMerge/>
          </w:tcPr>
          <w:p w14:paraId="425E4166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34D1F607" w14:textId="77777777" w:rsidTr="001D2977">
        <w:tc>
          <w:tcPr>
            <w:tcW w:w="2900" w:type="dxa"/>
            <w:vMerge/>
          </w:tcPr>
          <w:p w14:paraId="4F6968C8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19E59A33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Налоговые риски</w:t>
            </w:r>
          </w:p>
        </w:tc>
        <w:tc>
          <w:tcPr>
            <w:tcW w:w="1569" w:type="dxa"/>
            <w:vMerge/>
          </w:tcPr>
          <w:p w14:paraId="18594C54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4C712DE7" w14:textId="77777777" w:rsidTr="001D2977">
        <w:tc>
          <w:tcPr>
            <w:tcW w:w="2900" w:type="dxa"/>
            <w:vMerge w:val="restart"/>
          </w:tcPr>
          <w:p w14:paraId="75D83744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 риски / законодательство</w:t>
            </w:r>
          </w:p>
        </w:tc>
        <w:tc>
          <w:tcPr>
            <w:tcW w:w="4876" w:type="dxa"/>
          </w:tcPr>
          <w:p w14:paraId="02CD2BE9" w14:textId="441D91A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Отсутствие, или нарушение сроков </w:t>
            </w:r>
            <w:r w:rsidR="004F5F3A" w:rsidRPr="004F5F3A">
              <w:rPr>
                <w:rFonts w:ascii="Times New Roman" w:hAnsi="Times New Roman" w:cs="Times New Roman"/>
                <w:sz w:val="24"/>
                <w:szCs w:val="24"/>
              </w:rPr>
              <w:t>действия необходимых</w:t>
            </w: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сертификатов, лицензий или разрешений</w:t>
            </w:r>
          </w:p>
        </w:tc>
        <w:tc>
          <w:tcPr>
            <w:tcW w:w="1569" w:type="dxa"/>
            <w:vMerge w:val="restart"/>
          </w:tcPr>
          <w:p w14:paraId="141A3508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Предприятия группы</w:t>
            </w:r>
          </w:p>
        </w:tc>
      </w:tr>
      <w:tr w:rsidR="001E6E9A" w:rsidRPr="004F5F3A" w14:paraId="11FB4310" w14:textId="77777777" w:rsidTr="001D2977">
        <w:tc>
          <w:tcPr>
            <w:tcW w:w="2900" w:type="dxa"/>
            <w:vMerge/>
          </w:tcPr>
          <w:p w14:paraId="2CFAD807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2E3E479B" w14:textId="5CAC811B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Существующее законодательство несет в себе ограничения для </w:t>
            </w:r>
            <w:r w:rsidR="006313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 xml:space="preserve">омпании и требует </w:t>
            </w:r>
            <w:r w:rsidRPr="004F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</w:t>
            </w:r>
            <w:r w:rsidR="0063136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внутренних документов и условий заключенных договоров</w:t>
            </w:r>
          </w:p>
        </w:tc>
        <w:tc>
          <w:tcPr>
            <w:tcW w:w="1569" w:type="dxa"/>
            <w:vMerge/>
          </w:tcPr>
          <w:p w14:paraId="264DCE97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54E290BB" w14:textId="77777777" w:rsidTr="001D2977">
        <w:tc>
          <w:tcPr>
            <w:tcW w:w="2900" w:type="dxa"/>
            <w:vMerge/>
          </w:tcPr>
          <w:p w14:paraId="6F4865DF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47790A88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нарушения с </w:t>
            </w:r>
            <w:proofErr w:type="spellStart"/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неистекшим</w:t>
            </w:r>
            <w:proofErr w:type="spellEnd"/>
            <w:r w:rsidRPr="004F5F3A">
              <w:rPr>
                <w:rFonts w:ascii="Times New Roman" w:hAnsi="Times New Roman" w:cs="Times New Roman"/>
                <w:sz w:val="24"/>
                <w:szCs w:val="24"/>
              </w:rPr>
              <w:t xml:space="preserve"> сроком исковой давности</w:t>
            </w:r>
          </w:p>
        </w:tc>
        <w:tc>
          <w:tcPr>
            <w:tcW w:w="1569" w:type="dxa"/>
            <w:vMerge/>
          </w:tcPr>
          <w:p w14:paraId="0995DA40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5B6B9812" w14:textId="77777777" w:rsidTr="001D2977">
        <w:tc>
          <w:tcPr>
            <w:tcW w:w="2900" w:type="dxa"/>
            <w:vMerge/>
          </w:tcPr>
          <w:p w14:paraId="12D73AB7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65F43DB8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Возможный конфликт интересов</w:t>
            </w:r>
          </w:p>
        </w:tc>
        <w:tc>
          <w:tcPr>
            <w:tcW w:w="1569" w:type="dxa"/>
            <w:vMerge/>
          </w:tcPr>
          <w:p w14:paraId="65F0A15F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3545D16C" w14:textId="77777777" w:rsidTr="008F7ECD">
        <w:trPr>
          <w:trHeight w:val="850"/>
        </w:trPr>
        <w:tc>
          <w:tcPr>
            <w:tcW w:w="2900" w:type="dxa"/>
            <w:vMerge/>
          </w:tcPr>
          <w:p w14:paraId="49B5CD38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5E8EBFA6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Судебные иски или разбирательства в отношении ключевых активов или участников</w:t>
            </w:r>
          </w:p>
        </w:tc>
        <w:tc>
          <w:tcPr>
            <w:tcW w:w="1569" w:type="dxa"/>
            <w:vMerge/>
          </w:tcPr>
          <w:p w14:paraId="255B2922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502CED4A" w14:textId="77777777" w:rsidTr="001D2977">
        <w:tc>
          <w:tcPr>
            <w:tcW w:w="2900" w:type="dxa"/>
            <w:vMerge w:val="restart"/>
          </w:tcPr>
          <w:p w14:paraId="527FEE6E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Поставщики / партнеры / соинвесторы</w:t>
            </w:r>
          </w:p>
        </w:tc>
        <w:tc>
          <w:tcPr>
            <w:tcW w:w="4876" w:type="dxa"/>
          </w:tcPr>
          <w:p w14:paraId="10EAD5C5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Зависимость от ключевых поставщиков (отсутствие альтернатив)</w:t>
            </w:r>
          </w:p>
        </w:tc>
        <w:tc>
          <w:tcPr>
            <w:tcW w:w="1569" w:type="dxa"/>
            <w:vMerge w:val="restart"/>
          </w:tcPr>
          <w:p w14:paraId="1C1797F2" w14:textId="77777777" w:rsidR="001E6E9A" w:rsidRPr="004F5F3A" w:rsidRDefault="001E6E9A" w:rsidP="009151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Предприятия группы</w:t>
            </w:r>
          </w:p>
        </w:tc>
      </w:tr>
      <w:tr w:rsidR="001E6E9A" w:rsidRPr="004F5F3A" w14:paraId="47A053E2" w14:textId="77777777" w:rsidTr="001D2977">
        <w:tc>
          <w:tcPr>
            <w:tcW w:w="2900" w:type="dxa"/>
            <w:vMerge/>
          </w:tcPr>
          <w:p w14:paraId="66980992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71B41023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Отсутствие налаженных каналов поставки сырья или составляющих</w:t>
            </w:r>
          </w:p>
        </w:tc>
        <w:tc>
          <w:tcPr>
            <w:tcW w:w="1569" w:type="dxa"/>
            <w:vMerge/>
          </w:tcPr>
          <w:p w14:paraId="23DBF059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1D6D6E0D" w14:textId="77777777" w:rsidTr="001D2977">
        <w:tc>
          <w:tcPr>
            <w:tcW w:w="2900" w:type="dxa"/>
            <w:vMerge/>
          </w:tcPr>
          <w:p w14:paraId="6CBEDEDD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7178B559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Низкое качество поставляемых услуг или материалов</w:t>
            </w:r>
          </w:p>
        </w:tc>
        <w:tc>
          <w:tcPr>
            <w:tcW w:w="1569" w:type="dxa"/>
            <w:vMerge/>
          </w:tcPr>
          <w:p w14:paraId="3ED21B48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41DC4387" w14:textId="77777777" w:rsidTr="001D2977">
        <w:tc>
          <w:tcPr>
            <w:tcW w:w="2900" w:type="dxa"/>
            <w:vMerge/>
          </w:tcPr>
          <w:p w14:paraId="0A23BAD9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17C3CD4F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Финансовая нестабильность ключевых контрагентов</w:t>
            </w:r>
          </w:p>
        </w:tc>
        <w:tc>
          <w:tcPr>
            <w:tcW w:w="1569" w:type="dxa"/>
            <w:vMerge/>
          </w:tcPr>
          <w:p w14:paraId="4DA80533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5C9B0023" w14:textId="77777777" w:rsidTr="001D2977">
        <w:tc>
          <w:tcPr>
            <w:tcW w:w="2900" w:type="dxa"/>
            <w:vMerge/>
          </w:tcPr>
          <w:p w14:paraId="3A176F41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3013E8F4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Нарушение своих обязательств стратегическими партнерами</w:t>
            </w:r>
          </w:p>
        </w:tc>
        <w:tc>
          <w:tcPr>
            <w:tcW w:w="1569" w:type="dxa"/>
            <w:vMerge/>
          </w:tcPr>
          <w:p w14:paraId="06DCB867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61B2B275" w14:textId="77777777" w:rsidTr="001D2977">
        <w:tc>
          <w:tcPr>
            <w:tcW w:w="2900" w:type="dxa"/>
            <w:vMerge w:val="restart"/>
          </w:tcPr>
          <w:p w14:paraId="41612BD0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Репутационные риски</w:t>
            </w:r>
          </w:p>
        </w:tc>
        <w:tc>
          <w:tcPr>
            <w:tcW w:w="4876" w:type="dxa"/>
          </w:tcPr>
          <w:p w14:paraId="47DA9005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Снижение качества продукции, поставки бракованной партии</w:t>
            </w:r>
          </w:p>
        </w:tc>
        <w:tc>
          <w:tcPr>
            <w:tcW w:w="1569" w:type="dxa"/>
            <w:vMerge w:val="restart"/>
          </w:tcPr>
          <w:p w14:paraId="2CE82A7C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Предприятия группы</w:t>
            </w:r>
          </w:p>
        </w:tc>
      </w:tr>
      <w:tr w:rsidR="001E6E9A" w:rsidRPr="004F5F3A" w14:paraId="2973B7D9" w14:textId="77777777" w:rsidTr="001D2977">
        <w:tc>
          <w:tcPr>
            <w:tcW w:w="2900" w:type="dxa"/>
            <w:vMerge/>
          </w:tcPr>
          <w:p w14:paraId="1F75236C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6BDCB5CE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Срыв сроков исполнения обязательств</w:t>
            </w:r>
          </w:p>
        </w:tc>
        <w:tc>
          <w:tcPr>
            <w:tcW w:w="1569" w:type="dxa"/>
            <w:vMerge/>
          </w:tcPr>
          <w:p w14:paraId="0D379C4C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26D63C50" w14:textId="77777777" w:rsidTr="001D2977">
        <w:tc>
          <w:tcPr>
            <w:tcW w:w="2900" w:type="dxa"/>
            <w:vMerge/>
          </w:tcPr>
          <w:p w14:paraId="5760C810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36E7EB8C" w14:textId="73D82BA0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 xml:space="preserve">Мошенничество или личные интересы сотрудников </w:t>
            </w:r>
            <w:r w:rsidR="00C838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 xml:space="preserve">омпании </w:t>
            </w:r>
          </w:p>
        </w:tc>
        <w:tc>
          <w:tcPr>
            <w:tcW w:w="1569" w:type="dxa"/>
            <w:vMerge/>
          </w:tcPr>
          <w:p w14:paraId="7A443C9D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65F6AFC9" w14:textId="77777777" w:rsidTr="001D2977">
        <w:tc>
          <w:tcPr>
            <w:tcW w:w="2900" w:type="dxa"/>
            <w:vMerge/>
          </w:tcPr>
          <w:p w14:paraId="03D4847C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0AEB3E1A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Нарушение обязательств перед кредиторами</w:t>
            </w:r>
          </w:p>
        </w:tc>
        <w:tc>
          <w:tcPr>
            <w:tcW w:w="1569" w:type="dxa"/>
            <w:vMerge/>
          </w:tcPr>
          <w:p w14:paraId="7DBA0FA2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36E334FB" w14:textId="77777777" w:rsidTr="001D2977">
        <w:tc>
          <w:tcPr>
            <w:tcW w:w="2900" w:type="dxa"/>
            <w:vMerge/>
          </w:tcPr>
          <w:p w14:paraId="43C2AEA0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1EB20C97" w14:textId="470E8BEA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и уголовные преследования </w:t>
            </w:r>
            <w:r w:rsidR="004F5F3A" w:rsidRPr="004F5F3A">
              <w:rPr>
                <w:rFonts w:ascii="Times New Roman" w:hAnsi="Times New Roman" w:cs="Times New Roman"/>
                <w:sz w:val="24"/>
                <w:szCs w:val="24"/>
              </w:rPr>
              <w:t>в отношении</w:t>
            </w: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 xml:space="preserve"> бенефициаров, ключевых менеджеров Компании</w:t>
            </w:r>
          </w:p>
        </w:tc>
        <w:tc>
          <w:tcPr>
            <w:tcW w:w="1569" w:type="dxa"/>
            <w:vMerge/>
          </w:tcPr>
          <w:p w14:paraId="2F99B5E1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2877F6C6" w14:textId="77777777" w:rsidTr="001D2977">
        <w:trPr>
          <w:trHeight w:val="319"/>
        </w:trPr>
        <w:tc>
          <w:tcPr>
            <w:tcW w:w="2900" w:type="dxa"/>
            <w:vMerge/>
          </w:tcPr>
          <w:p w14:paraId="45745C85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1C0E4444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Судебные иски в отношении Компании</w:t>
            </w:r>
          </w:p>
        </w:tc>
        <w:tc>
          <w:tcPr>
            <w:tcW w:w="1569" w:type="dxa"/>
            <w:vMerge/>
          </w:tcPr>
          <w:p w14:paraId="6A5DB865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0F5D0728" w14:textId="77777777" w:rsidTr="001D2977">
        <w:tc>
          <w:tcPr>
            <w:tcW w:w="2900" w:type="dxa"/>
            <w:vMerge w:val="restart"/>
          </w:tcPr>
          <w:p w14:paraId="1D42DBFB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Стратегический риск</w:t>
            </w:r>
          </w:p>
        </w:tc>
        <w:tc>
          <w:tcPr>
            <w:tcW w:w="4876" w:type="dxa"/>
          </w:tcPr>
          <w:p w14:paraId="28FDDBB1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Возникновение убытков в результате ошибок (недостатков), допущенных при принятии решений, определяющих стратегию деятельности и развития Компаний</w:t>
            </w:r>
          </w:p>
        </w:tc>
        <w:tc>
          <w:tcPr>
            <w:tcW w:w="1569" w:type="dxa"/>
            <w:vMerge w:val="restart"/>
          </w:tcPr>
          <w:p w14:paraId="4ACC015C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Предприятия группы</w:t>
            </w:r>
          </w:p>
        </w:tc>
      </w:tr>
      <w:tr w:rsidR="001E6E9A" w:rsidRPr="004F5F3A" w14:paraId="6A0CC037" w14:textId="77777777" w:rsidTr="001D2977">
        <w:tc>
          <w:tcPr>
            <w:tcW w:w="2900" w:type="dxa"/>
            <w:vMerge/>
          </w:tcPr>
          <w:p w14:paraId="7EE8501C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3156466C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Неправильное или неполно обоснованное определение перспективных направлений деятельности</w:t>
            </w:r>
          </w:p>
        </w:tc>
        <w:tc>
          <w:tcPr>
            <w:tcW w:w="1569" w:type="dxa"/>
            <w:vMerge/>
          </w:tcPr>
          <w:p w14:paraId="55D867A3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9A" w:rsidRPr="004F5F3A" w14:paraId="4DD44EDF" w14:textId="77777777" w:rsidTr="001D2977">
        <w:tc>
          <w:tcPr>
            <w:tcW w:w="2900" w:type="dxa"/>
            <w:vMerge/>
          </w:tcPr>
          <w:p w14:paraId="0636DC52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14:paraId="01AEDD35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sz w:val="24"/>
                <w:szCs w:val="24"/>
              </w:rPr>
              <w:t>Отсутствие или обеспечение в неполном объёме необходимых ресурсов и организационных мер, которые должны обеспечить достижение стратегических целей деятельности Группы</w:t>
            </w:r>
          </w:p>
        </w:tc>
        <w:tc>
          <w:tcPr>
            <w:tcW w:w="1569" w:type="dxa"/>
            <w:vMerge/>
          </w:tcPr>
          <w:p w14:paraId="2C68DC33" w14:textId="77777777" w:rsidR="001E6E9A" w:rsidRPr="004F5F3A" w:rsidRDefault="001E6E9A" w:rsidP="009151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187A5A" w14:textId="77777777" w:rsidR="004466E1" w:rsidRPr="004F5F3A" w:rsidRDefault="004466E1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AAADB" w14:textId="77777777" w:rsidR="004466E1" w:rsidRPr="004F5F3A" w:rsidRDefault="004466E1" w:rsidP="00915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00146" w14:textId="77777777" w:rsidR="008F0397" w:rsidRPr="004F5F3A" w:rsidRDefault="008F0397" w:rsidP="00915178">
      <w:pPr>
        <w:spacing w:after="0" w:line="276" w:lineRule="auto"/>
        <w:ind w:left="11057"/>
        <w:jc w:val="both"/>
        <w:rPr>
          <w:rFonts w:ascii="Times New Roman" w:hAnsi="Times New Roman" w:cs="Times New Roman"/>
          <w:sz w:val="24"/>
          <w:szCs w:val="24"/>
        </w:rPr>
        <w:sectPr w:rsidR="008F0397" w:rsidRPr="004F5F3A" w:rsidSect="007728C4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398D707" w14:textId="66E239D0" w:rsidR="004F5F3A" w:rsidRPr="007728C4" w:rsidRDefault="004F5F3A" w:rsidP="007728C4">
      <w:pPr>
        <w:pStyle w:val="1"/>
        <w:spacing w:line="276" w:lineRule="auto"/>
        <w:ind w:left="5529" w:firstLine="0"/>
        <w:jc w:val="left"/>
        <w:rPr>
          <w:sz w:val="24"/>
          <w:szCs w:val="24"/>
        </w:rPr>
      </w:pPr>
      <w:bookmarkStart w:id="14" w:name="_Toc175131064"/>
      <w:r w:rsidRPr="007728C4">
        <w:rPr>
          <w:b w:val="0"/>
          <w:bCs w:val="0"/>
          <w:sz w:val="24"/>
          <w:szCs w:val="24"/>
        </w:rPr>
        <w:lastRenderedPageBreak/>
        <w:t>Приложение 2</w:t>
      </w:r>
      <w:bookmarkEnd w:id="14"/>
    </w:p>
    <w:p w14:paraId="797E15D6" w14:textId="77777777" w:rsidR="004F5F3A" w:rsidRPr="004F5F3A" w:rsidRDefault="004F5F3A" w:rsidP="00915178">
      <w:pPr>
        <w:spacing w:after="0" w:line="276" w:lineRule="auto"/>
        <w:ind w:firstLine="5528"/>
        <w:jc w:val="both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>К Политике по управлению рисками</w:t>
      </w:r>
    </w:p>
    <w:p w14:paraId="75189AF7" w14:textId="77777777" w:rsidR="004F5F3A" w:rsidRPr="004F5F3A" w:rsidRDefault="004F5F3A" w:rsidP="00915178">
      <w:pPr>
        <w:spacing w:after="0" w:line="276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>Группы «Полипласт»</w:t>
      </w:r>
    </w:p>
    <w:p w14:paraId="26EE2579" w14:textId="5EA56712" w:rsidR="002A20A2" w:rsidRPr="004F5F3A" w:rsidRDefault="002A20A2" w:rsidP="00915178">
      <w:pPr>
        <w:spacing w:after="0" w:line="276" w:lineRule="auto"/>
        <w:ind w:left="11057"/>
        <w:jc w:val="both"/>
        <w:rPr>
          <w:rFonts w:ascii="Times New Roman" w:hAnsi="Times New Roman" w:cs="Times New Roman"/>
          <w:sz w:val="24"/>
          <w:szCs w:val="24"/>
        </w:rPr>
      </w:pPr>
    </w:p>
    <w:p w14:paraId="3C80EAD4" w14:textId="77777777" w:rsidR="00E24220" w:rsidRPr="004F5F3A" w:rsidRDefault="00E24220" w:rsidP="009151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5B371" w14:textId="79AB524A" w:rsidR="002A20A2" w:rsidRPr="004F5F3A" w:rsidRDefault="002A20A2" w:rsidP="009151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F3A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14:paraId="2F01B5AB" w14:textId="77777777" w:rsidR="002A20A2" w:rsidRPr="004F5F3A" w:rsidRDefault="002A20A2" w:rsidP="009151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F3A">
        <w:rPr>
          <w:rFonts w:ascii="Times New Roman" w:hAnsi="Times New Roman" w:cs="Times New Roman"/>
          <w:b/>
          <w:bCs/>
          <w:sz w:val="24"/>
          <w:szCs w:val="24"/>
        </w:rPr>
        <w:t>реестра рисков Группы «Полипласт»</w:t>
      </w:r>
    </w:p>
    <w:p w14:paraId="6FA31CC3" w14:textId="77777777" w:rsidR="002A20A2" w:rsidRPr="004F5F3A" w:rsidRDefault="002A20A2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935528" w14:textId="77777777" w:rsidR="002A20A2" w:rsidRPr="004F5F3A" w:rsidRDefault="002A20A2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>Дата подготовки: ___________________________</w:t>
      </w:r>
    </w:p>
    <w:p w14:paraId="3236C429" w14:textId="77777777" w:rsidR="002A20A2" w:rsidRPr="004F5F3A" w:rsidRDefault="002A20A2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"/>
        <w:gridCol w:w="1140"/>
        <w:gridCol w:w="1104"/>
        <w:gridCol w:w="1166"/>
        <w:gridCol w:w="853"/>
        <w:gridCol w:w="916"/>
        <w:gridCol w:w="1251"/>
        <w:gridCol w:w="698"/>
        <w:gridCol w:w="1214"/>
      </w:tblGrid>
      <w:tr w:rsidR="002A20A2" w:rsidRPr="004F5F3A" w14:paraId="366D3108" w14:textId="77777777" w:rsidTr="000811F7">
        <w:trPr>
          <w:trHeight w:val="559"/>
        </w:trPr>
        <w:tc>
          <w:tcPr>
            <w:tcW w:w="1413" w:type="dxa"/>
          </w:tcPr>
          <w:p w14:paraId="7A10308F" w14:textId="77777777" w:rsidR="002A20A2" w:rsidRPr="004F5F3A" w:rsidRDefault="002A20A2" w:rsidP="00915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  <w:p w14:paraId="5A23CBB8" w14:textId="77777777" w:rsidR="002A20A2" w:rsidRPr="004F5F3A" w:rsidRDefault="002A20A2" w:rsidP="00915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риска</w:t>
            </w:r>
          </w:p>
        </w:tc>
        <w:tc>
          <w:tcPr>
            <w:tcW w:w="2977" w:type="dxa"/>
          </w:tcPr>
          <w:p w14:paraId="2A4B2FBB" w14:textId="77777777" w:rsidR="002A20A2" w:rsidRPr="004F5F3A" w:rsidRDefault="002A20A2" w:rsidP="00915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риска и</w:t>
            </w:r>
          </w:p>
          <w:p w14:paraId="2172E344" w14:textId="77777777" w:rsidR="002A20A2" w:rsidRPr="004F5F3A" w:rsidRDefault="002A20A2" w:rsidP="00915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возможные последствия</w:t>
            </w:r>
          </w:p>
        </w:tc>
        <w:tc>
          <w:tcPr>
            <w:tcW w:w="1752" w:type="dxa"/>
          </w:tcPr>
          <w:p w14:paraId="4F85625F" w14:textId="77777777" w:rsidR="002A20A2" w:rsidRPr="004F5F3A" w:rsidRDefault="002A20A2" w:rsidP="00915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Возможный</w:t>
            </w:r>
          </w:p>
          <w:p w14:paraId="4B1BB8F8" w14:textId="77777777" w:rsidR="002A20A2" w:rsidRPr="004F5F3A" w:rsidRDefault="002A20A2" w:rsidP="00915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ущерб</w:t>
            </w:r>
          </w:p>
          <w:p w14:paraId="0193CF80" w14:textId="77777777" w:rsidR="002A20A2" w:rsidRPr="004F5F3A" w:rsidRDefault="002A20A2" w:rsidP="00915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14:paraId="1E8C06F7" w14:textId="77777777" w:rsidR="002A20A2" w:rsidRPr="004F5F3A" w:rsidRDefault="002A20A2" w:rsidP="00915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Вероятность</w:t>
            </w:r>
          </w:p>
          <w:p w14:paraId="7CF404AD" w14:textId="77777777" w:rsidR="002A20A2" w:rsidRPr="004F5F3A" w:rsidRDefault="002A20A2" w:rsidP="00915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наступления</w:t>
            </w:r>
          </w:p>
          <w:p w14:paraId="3864491C" w14:textId="77777777" w:rsidR="002A20A2" w:rsidRPr="004F5F3A" w:rsidRDefault="002A20A2" w:rsidP="00915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14:paraId="7A559AC0" w14:textId="77777777" w:rsidR="002A20A2" w:rsidRPr="004F5F3A" w:rsidRDefault="002A20A2" w:rsidP="00915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14:paraId="411EA0F3" w14:textId="77777777" w:rsidR="002A20A2" w:rsidRPr="004F5F3A" w:rsidRDefault="002A20A2" w:rsidP="00915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риска</w:t>
            </w:r>
          </w:p>
        </w:tc>
        <w:tc>
          <w:tcPr>
            <w:tcW w:w="1239" w:type="dxa"/>
          </w:tcPr>
          <w:p w14:paraId="4F116504" w14:textId="77777777" w:rsidR="002A20A2" w:rsidRPr="004F5F3A" w:rsidRDefault="002A20A2" w:rsidP="00915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Владелец</w:t>
            </w:r>
          </w:p>
          <w:p w14:paraId="695D2304" w14:textId="77777777" w:rsidR="002A20A2" w:rsidRPr="004F5F3A" w:rsidRDefault="002A20A2" w:rsidP="00915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риска</w:t>
            </w:r>
          </w:p>
        </w:tc>
        <w:tc>
          <w:tcPr>
            <w:tcW w:w="1729" w:type="dxa"/>
          </w:tcPr>
          <w:p w14:paraId="3515451E" w14:textId="77777777" w:rsidR="002A20A2" w:rsidRPr="004F5F3A" w:rsidRDefault="002A20A2" w:rsidP="00915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24" w:type="dxa"/>
          </w:tcPr>
          <w:p w14:paraId="0C09629F" w14:textId="77777777" w:rsidR="002A20A2" w:rsidRPr="004F5F3A" w:rsidRDefault="002A20A2" w:rsidP="00915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674" w:type="dxa"/>
          </w:tcPr>
          <w:p w14:paraId="5F19359E" w14:textId="77777777" w:rsidR="002A20A2" w:rsidRPr="004F5F3A" w:rsidRDefault="002A20A2" w:rsidP="00915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  <w:p w14:paraId="652ACFA7" w14:textId="77777777" w:rsidR="002A20A2" w:rsidRPr="004F5F3A" w:rsidRDefault="002A20A2" w:rsidP="009151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</w:tr>
      <w:tr w:rsidR="002A20A2" w:rsidRPr="004F5F3A" w14:paraId="111BAD94" w14:textId="77777777" w:rsidTr="000811F7">
        <w:tc>
          <w:tcPr>
            <w:tcW w:w="1413" w:type="dxa"/>
          </w:tcPr>
          <w:p w14:paraId="15FEC0F2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3CD0DD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5D259D07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7060138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C69757F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4CD4CCC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30808C7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36456587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14:paraId="1F54BE77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A2" w:rsidRPr="004F5F3A" w14:paraId="7E189BB8" w14:textId="77777777" w:rsidTr="000811F7">
        <w:tc>
          <w:tcPr>
            <w:tcW w:w="1413" w:type="dxa"/>
          </w:tcPr>
          <w:p w14:paraId="6DDED224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30A4F1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1D3480C1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23C1F5E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78C15EA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343197C4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D97F7F1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A0FCC29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B184B96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A2" w:rsidRPr="004F5F3A" w14:paraId="7D3D03DA" w14:textId="77777777" w:rsidTr="000811F7">
        <w:tc>
          <w:tcPr>
            <w:tcW w:w="1413" w:type="dxa"/>
          </w:tcPr>
          <w:p w14:paraId="111AE712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1F4F84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5C3A5AB6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45B6D733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26AACA0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216D3B96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693AB93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1A2A2E8D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14:paraId="5F488C58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A2" w:rsidRPr="004F5F3A" w14:paraId="74745AFF" w14:textId="77777777" w:rsidTr="000811F7">
        <w:tc>
          <w:tcPr>
            <w:tcW w:w="1413" w:type="dxa"/>
          </w:tcPr>
          <w:p w14:paraId="28C9B403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0BADA1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2410F1D3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919FA8D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34ADD754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14:paraId="0C2A7EC5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54E0975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DCDA8B1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5CD6A50" w14:textId="77777777" w:rsidR="002A20A2" w:rsidRPr="004F5F3A" w:rsidRDefault="002A20A2" w:rsidP="009151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D3E3F8" w14:textId="77777777" w:rsidR="002A20A2" w:rsidRPr="004F5F3A" w:rsidRDefault="002A20A2" w:rsidP="00915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FA3A0F" w14:textId="1A9B4E13" w:rsidR="004466E1" w:rsidRPr="004F5F3A" w:rsidRDefault="002A20A2" w:rsidP="0091517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F3A">
        <w:rPr>
          <w:rFonts w:ascii="Times New Roman" w:hAnsi="Times New Roman" w:cs="Times New Roman"/>
          <w:sz w:val="24"/>
          <w:szCs w:val="24"/>
        </w:rPr>
        <w:t>Таблица, содержащая структурированную информацию о рисках: наименование рисков, описание рисков и возможных последствий от реализации рисков, оценку рисков, владельцев рисков, мероприятия по управлению рисками, сроки и статус их реализации</w:t>
      </w:r>
      <w:r w:rsidR="006F2B6F" w:rsidRPr="004F5F3A">
        <w:rPr>
          <w:rFonts w:ascii="Times New Roman" w:hAnsi="Times New Roman" w:cs="Times New Roman"/>
          <w:sz w:val="24"/>
          <w:szCs w:val="24"/>
        </w:rPr>
        <w:t>.</w:t>
      </w:r>
    </w:p>
    <w:sectPr w:rsidR="004466E1" w:rsidRPr="004F5F3A" w:rsidSect="004B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4229" w14:textId="77777777" w:rsidR="00EA2A3E" w:rsidRDefault="00EA2A3E">
      <w:pPr>
        <w:spacing w:after="0" w:line="240" w:lineRule="auto"/>
      </w:pPr>
      <w:r>
        <w:separator/>
      </w:r>
    </w:p>
  </w:endnote>
  <w:endnote w:type="continuationSeparator" w:id="0">
    <w:p w14:paraId="39E2BED6" w14:textId="77777777" w:rsidR="00EA2A3E" w:rsidRDefault="00EA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6852" w14:textId="77777777" w:rsidR="001D2977" w:rsidRDefault="00BE7B24">
    <w:pPr>
      <w:pStyle w:val="a4"/>
      <w:spacing w:line="14" w:lineRule="auto"/>
      <w:ind w:left="0"/>
      <w:jc w:val="left"/>
      <w:rPr>
        <w:b w:val="0"/>
        <w:i w:val="0"/>
        <w:sz w:val="20"/>
      </w:rPr>
    </w:pPr>
    <w:r>
      <w:pict w14:anchorId="3193C9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5pt;margin-top:795.9pt;width:15.3pt;height:13.05pt;z-index:-251658752;mso-position-horizontal-relative:page;mso-position-vertical-relative:page" filled="f" stroked="f">
          <v:textbox style="mso-next-textbox:#_x0000_s2049" inset="0,0,0,0">
            <w:txbxContent>
              <w:p w14:paraId="0D948D75" w14:textId="28CB4633" w:rsidR="001D2977" w:rsidRDefault="001D2977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50782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9650" w14:textId="77777777" w:rsidR="00EA2A3E" w:rsidRDefault="00EA2A3E">
      <w:pPr>
        <w:spacing w:after="0" w:line="240" w:lineRule="auto"/>
      </w:pPr>
      <w:r>
        <w:separator/>
      </w:r>
    </w:p>
  </w:footnote>
  <w:footnote w:type="continuationSeparator" w:id="0">
    <w:p w14:paraId="68F40424" w14:textId="77777777" w:rsidR="00EA2A3E" w:rsidRDefault="00EA2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7876"/>
    <w:multiLevelType w:val="hybridMultilevel"/>
    <w:tmpl w:val="5D7A97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40F5F"/>
    <w:multiLevelType w:val="hybridMultilevel"/>
    <w:tmpl w:val="30B868F0"/>
    <w:lvl w:ilvl="0" w:tplc="733EB3D0">
      <w:start w:val="1"/>
      <w:numFmt w:val="decimal"/>
      <w:lvlText w:val="5.1.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4A7C"/>
    <w:multiLevelType w:val="hybridMultilevel"/>
    <w:tmpl w:val="2CDA2F62"/>
    <w:lvl w:ilvl="0" w:tplc="FAAEA884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03A02"/>
    <w:multiLevelType w:val="multilevel"/>
    <w:tmpl w:val="604491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31F6632E"/>
    <w:multiLevelType w:val="multilevel"/>
    <w:tmpl w:val="4A1C73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35054B9F"/>
    <w:multiLevelType w:val="hybridMultilevel"/>
    <w:tmpl w:val="BBF8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1520B"/>
    <w:multiLevelType w:val="hybridMultilevel"/>
    <w:tmpl w:val="92CADFB2"/>
    <w:lvl w:ilvl="0" w:tplc="CFF20F30">
      <w:start w:val="1"/>
      <w:numFmt w:val="decimal"/>
      <w:lvlText w:val="5.3.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C017C"/>
    <w:multiLevelType w:val="hybridMultilevel"/>
    <w:tmpl w:val="D45EC0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57608"/>
    <w:multiLevelType w:val="hybridMultilevel"/>
    <w:tmpl w:val="0638E816"/>
    <w:lvl w:ilvl="0" w:tplc="DED07EF0">
      <w:start w:val="1"/>
      <w:numFmt w:val="decimal"/>
      <w:lvlText w:val="5.6.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F5BAD"/>
    <w:multiLevelType w:val="hybridMultilevel"/>
    <w:tmpl w:val="9202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41DC"/>
    <w:multiLevelType w:val="hybridMultilevel"/>
    <w:tmpl w:val="BA480844"/>
    <w:lvl w:ilvl="0" w:tplc="FA10F1C2">
      <w:start w:val="1"/>
      <w:numFmt w:val="decimal"/>
      <w:lvlText w:val="5.5.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E58E3"/>
    <w:multiLevelType w:val="hybridMultilevel"/>
    <w:tmpl w:val="64A8E8BC"/>
    <w:lvl w:ilvl="0" w:tplc="083EB71E">
      <w:start w:val="1"/>
      <w:numFmt w:val="decimal"/>
      <w:lvlText w:val="4.1.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31173"/>
    <w:multiLevelType w:val="hybridMultilevel"/>
    <w:tmpl w:val="18C47D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B0EEF"/>
    <w:multiLevelType w:val="hybridMultilevel"/>
    <w:tmpl w:val="92761E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0550F"/>
    <w:multiLevelType w:val="hybridMultilevel"/>
    <w:tmpl w:val="3FD8D5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36278"/>
    <w:multiLevelType w:val="multilevel"/>
    <w:tmpl w:val="4A1C73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6C216A79"/>
    <w:multiLevelType w:val="multilevel"/>
    <w:tmpl w:val="4A1C73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6F9B5087"/>
    <w:multiLevelType w:val="hybridMultilevel"/>
    <w:tmpl w:val="66A2DE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4"/>
  </w:num>
  <w:num w:numId="8">
    <w:abstractNumId w:val="12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17"/>
  </w:num>
  <w:num w:numId="14">
    <w:abstractNumId w:val="4"/>
  </w:num>
  <w:num w:numId="15">
    <w:abstractNumId w:val="5"/>
  </w:num>
  <w:num w:numId="16">
    <w:abstractNumId w:val="15"/>
  </w:num>
  <w:num w:numId="17">
    <w:abstractNumId w:val="16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F3"/>
    <w:rsid w:val="00002224"/>
    <w:rsid w:val="00013429"/>
    <w:rsid w:val="000225E7"/>
    <w:rsid w:val="00050782"/>
    <w:rsid w:val="00080D1C"/>
    <w:rsid w:val="00096BAB"/>
    <w:rsid w:val="000A1F5E"/>
    <w:rsid w:val="000C58E1"/>
    <w:rsid w:val="000C5FD4"/>
    <w:rsid w:val="000C74B2"/>
    <w:rsid w:val="000F63B5"/>
    <w:rsid w:val="001001F5"/>
    <w:rsid w:val="00137CD0"/>
    <w:rsid w:val="001814A0"/>
    <w:rsid w:val="001A6E44"/>
    <w:rsid w:val="001B608E"/>
    <w:rsid w:val="001C0511"/>
    <w:rsid w:val="001D2977"/>
    <w:rsid w:val="001E4BF3"/>
    <w:rsid w:val="001E6E9A"/>
    <w:rsid w:val="00206E6E"/>
    <w:rsid w:val="00233B04"/>
    <w:rsid w:val="00247BBA"/>
    <w:rsid w:val="002523A9"/>
    <w:rsid w:val="00265857"/>
    <w:rsid w:val="00280928"/>
    <w:rsid w:val="002839D3"/>
    <w:rsid w:val="002A14A1"/>
    <w:rsid w:val="002A20A2"/>
    <w:rsid w:val="002B0443"/>
    <w:rsid w:val="002B2313"/>
    <w:rsid w:val="002E18A9"/>
    <w:rsid w:val="002F0414"/>
    <w:rsid w:val="00316BEB"/>
    <w:rsid w:val="0032566D"/>
    <w:rsid w:val="00330BA3"/>
    <w:rsid w:val="003315C1"/>
    <w:rsid w:val="00332598"/>
    <w:rsid w:val="0033769C"/>
    <w:rsid w:val="00355652"/>
    <w:rsid w:val="003557F0"/>
    <w:rsid w:val="00357BBC"/>
    <w:rsid w:val="003602A3"/>
    <w:rsid w:val="00386E6E"/>
    <w:rsid w:val="00394102"/>
    <w:rsid w:val="003D58B1"/>
    <w:rsid w:val="003E0CAB"/>
    <w:rsid w:val="003E6E38"/>
    <w:rsid w:val="003F7002"/>
    <w:rsid w:val="0041331D"/>
    <w:rsid w:val="00425795"/>
    <w:rsid w:val="004466E1"/>
    <w:rsid w:val="00454040"/>
    <w:rsid w:val="004B62AF"/>
    <w:rsid w:val="004C0F24"/>
    <w:rsid w:val="004E2A47"/>
    <w:rsid w:val="004E5C9E"/>
    <w:rsid w:val="004F5F3A"/>
    <w:rsid w:val="00524399"/>
    <w:rsid w:val="005244E7"/>
    <w:rsid w:val="005345DD"/>
    <w:rsid w:val="0054020E"/>
    <w:rsid w:val="00545F33"/>
    <w:rsid w:val="005524C8"/>
    <w:rsid w:val="00566E53"/>
    <w:rsid w:val="005763D7"/>
    <w:rsid w:val="005A09CF"/>
    <w:rsid w:val="005E2E03"/>
    <w:rsid w:val="005E3079"/>
    <w:rsid w:val="006016F3"/>
    <w:rsid w:val="006025E1"/>
    <w:rsid w:val="006172DA"/>
    <w:rsid w:val="00621B65"/>
    <w:rsid w:val="0063136F"/>
    <w:rsid w:val="00631C6A"/>
    <w:rsid w:val="006455B8"/>
    <w:rsid w:val="006B4DAE"/>
    <w:rsid w:val="006D342D"/>
    <w:rsid w:val="006E47CE"/>
    <w:rsid w:val="006F2B6F"/>
    <w:rsid w:val="007441AC"/>
    <w:rsid w:val="0076265F"/>
    <w:rsid w:val="007728C4"/>
    <w:rsid w:val="00795C55"/>
    <w:rsid w:val="007964C4"/>
    <w:rsid w:val="00797BD2"/>
    <w:rsid w:val="007D521A"/>
    <w:rsid w:val="007D75F3"/>
    <w:rsid w:val="007F1943"/>
    <w:rsid w:val="00806DBF"/>
    <w:rsid w:val="008076B8"/>
    <w:rsid w:val="00812F42"/>
    <w:rsid w:val="008153BD"/>
    <w:rsid w:val="00837C74"/>
    <w:rsid w:val="00847712"/>
    <w:rsid w:val="00866732"/>
    <w:rsid w:val="00897D52"/>
    <w:rsid w:val="008A2B21"/>
    <w:rsid w:val="008D26DE"/>
    <w:rsid w:val="008D4820"/>
    <w:rsid w:val="008D5A34"/>
    <w:rsid w:val="008F0397"/>
    <w:rsid w:val="008F7895"/>
    <w:rsid w:val="008F7ECD"/>
    <w:rsid w:val="00915178"/>
    <w:rsid w:val="009231A5"/>
    <w:rsid w:val="00925625"/>
    <w:rsid w:val="00925EB5"/>
    <w:rsid w:val="00960B47"/>
    <w:rsid w:val="009A24A5"/>
    <w:rsid w:val="009A7D9E"/>
    <w:rsid w:val="009B702E"/>
    <w:rsid w:val="009F5E1E"/>
    <w:rsid w:val="00A1445A"/>
    <w:rsid w:val="00A23CE1"/>
    <w:rsid w:val="00A259EB"/>
    <w:rsid w:val="00A4332F"/>
    <w:rsid w:val="00A71710"/>
    <w:rsid w:val="00A753DA"/>
    <w:rsid w:val="00A83742"/>
    <w:rsid w:val="00A86307"/>
    <w:rsid w:val="00A9748A"/>
    <w:rsid w:val="00AA0E9B"/>
    <w:rsid w:val="00AB2ADA"/>
    <w:rsid w:val="00B00941"/>
    <w:rsid w:val="00B41A17"/>
    <w:rsid w:val="00B61F1F"/>
    <w:rsid w:val="00B712CC"/>
    <w:rsid w:val="00B73088"/>
    <w:rsid w:val="00B73C32"/>
    <w:rsid w:val="00B77AE7"/>
    <w:rsid w:val="00B92876"/>
    <w:rsid w:val="00B9317A"/>
    <w:rsid w:val="00BB06F8"/>
    <w:rsid w:val="00BB3F53"/>
    <w:rsid w:val="00BB484D"/>
    <w:rsid w:val="00BB6A93"/>
    <w:rsid w:val="00BE63CD"/>
    <w:rsid w:val="00BE7B24"/>
    <w:rsid w:val="00C34F8F"/>
    <w:rsid w:val="00C36C07"/>
    <w:rsid w:val="00C4419A"/>
    <w:rsid w:val="00C838F4"/>
    <w:rsid w:val="00C84E07"/>
    <w:rsid w:val="00CA56B7"/>
    <w:rsid w:val="00CE0287"/>
    <w:rsid w:val="00D07AB9"/>
    <w:rsid w:val="00D30DE0"/>
    <w:rsid w:val="00D44275"/>
    <w:rsid w:val="00D45070"/>
    <w:rsid w:val="00D52FF6"/>
    <w:rsid w:val="00D63DB5"/>
    <w:rsid w:val="00D711FF"/>
    <w:rsid w:val="00DA0548"/>
    <w:rsid w:val="00DC48EC"/>
    <w:rsid w:val="00DD5158"/>
    <w:rsid w:val="00E21D80"/>
    <w:rsid w:val="00E24220"/>
    <w:rsid w:val="00E31BF0"/>
    <w:rsid w:val="00E64DDA"/>
    <w:rsid w:val="00E956D6"/>
    <w:rsid w:val="00EA2A3E"/>
    <w:rsid w:val="00EA4846"/>
    <w:rsid w:val="00EC2E3E"/>
    <w:rsid w:val="00EF33A6"/>
    <w:rsid w:val="00F31F2F"/>
    <w:rsid w:val="00F34927"/>
    <w:rsid w:val="00F36E82"/>
    <w:rsid w:val="00F377D9"/>
    <w:rsid w:val="00F4725F"/>
    <w:rsid w:val="00FB16F9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5F69F7"/>
  <w15:chartTrackingRefBased/>
  <w15:docId w15:val="{BFEBDDE2-D51F-4489-B88E-794420CE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63CD"/>
    <w:pPr>
      <w:widowControl w:val="0"/>
      <w:autoSpaceDE w:val="0"/>
      <w:autoSpaceDN w:val="0"/>
      <w:spacing w:after="0" w:line="240" w:lineRule="auto"/>
      <w:ind w:left="651" w:hanging="552"/>
      <w:jc w:val="both"/>
      <w:outlineLvl w:val="0"/>
    </w:pPr>
    <w:rPr>
      <w:rFonts w:ascii="Times New Roman" w:eastAsia="Times New Roman" w:hAnsi="Times New Roman" w:cs="Times New Roman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E63CD"/>
    <w:rPr>
      <w:rFonts w:ascii="Times New Roman" w:eastAsia="Times New Roman" w:hAnsi="Times New Roman" w:cs="Times New Roman"/>
      <w:b/>
      <w:bCs/>
      <w:lang w:eastAsia="ru-RU" w:bidi="ru-RU"/>
    </w:rPr>
  </w:style>
  <w:style w:type="paragraph" w:styleId="a4">
    <w:name w:val="Body Text"/>
    <w:basedOn w:val="a"/>
    <w:link w:val="a5"/>
    <w:uiPriority w:val="1"/>
    <w:qFormat/>
    <w:rsid w:val="00BE63CD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b/>
      <w:bCs/>
      <w:i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E63CD"/>
    <w:rPr>
      <w:rFonts w:ascii="Times New Roman" w:eastAsia="Times New Roman" w:hAnsi="Times New Roman" w:cs="Times New Roman"/>
      <w:b/>
      <w:bCs/>
      <w:i/>
      <w:lang w:eastAsia="ru-RU" w:bidi="ru-RU"/>
    </w:rPr>
  </w:style>
  <w:style w:type="paragraph" w:styleId="a6">
    <w:name w:val="List Paragraph"/>
    <w:aliases w:val="List1,List11,List111,List1111,Table-Normal,RSHB_Table-Normal,Алроса_маркер (Уровень 4),Маркер,ПАРАГРАФ,Bullet_IRAO,Мой Список,Абзац списка для документа"/>
    <w:basedOn w:val="a"/>
    <w:link w:val="a7"/>
    <w:uiPriority w:val="34"/>
    <w:qFormat/>
    <w:rsid w:val="00BE63CD"/>
    <w:pPr>
      <w:widowControl w:val="0"/>
      <w:autoSpaceDE w:val="0"/>
      <w:autoSpaceDN w:val="0"/>
      <w:spacing w:after="0" w:line="240" w:lineRule="auto"/>
      <w:ind w:left="231" w:hanging="129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B00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0941"/>
  </w:style>
  <w:style w:type="paragraph" w:styleId="aa">
    <w:name w:val="footer"/>
    <w:basedOn w:val="a"/>
    <w:link w:val="ab"/>
    <w:uiPriority w:val="99"/>
    <w:unhideWhenUsed/>
    <w:rsid w:val="00B00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941"/>
  </w:style>
  <w:style w:type="character" w:customStyle="1" w:styleId="a7">
    <w:name w:val="Абзац списка Знак"/>
    <w:aliases w:val="List1 Знак,List11 Знак,List111 Знак,List1111 Знак,Table-Normal Знак,RSHB_Table-Normal Знак,Алроса_маркер (Уровень 4) Знак,Маркер Знак,ПАРАГРАФ Знак,Bullet_IRAO Знак,Мой Список Знак,Абзац списка для документа Знак"/>
    <w:link w:val="a6"/>
    <w:uiPriority w:val="34"/>
    <w:locked/>
    <w:rsid w:val="00332598"/>
    <w:rPr>
      <w:rFonts w:ascii="Times New Roman" w:eastAsia="Times New Roman" w:hAnsi="Times New Roman" w:cs="Times New Roman"/>
      <w:lang w:eastAsia="ru-RU" w:bidi="ru-RU"/>
    </w:rPr>
  </w:style>
  <w:style w:type="paragraph" w:styleId="ac">
    <w:name w:val="TOC Heading"/>
    <w:basedOn w:val="1"/>
    <w:next w:val="a"/>
    <w:uiPriority w:val="39"/>
    <w:unhideWhenUsed/>
    <w:qFormat/>
    <w:rsid w:val="00915178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915178"/>
    <w:pPr>
      <w:spacing w:after="100"/>
    </w:pPr>
  </w:style>
  <w:style w:type="character" w:styleId="ad">
    <w:name w:val="Hyperlink"/>
    <w:basedOn w:val="a0"/>
    <w:uiPriority w:val="99"/>
    <w:unhideWhenUsed/>
    <w:rsid w:val="009151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D7445-5E17-4814-81BF-F072C76B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3823</Words>
  <Characters>21794</Characters>
  <Application>Microsoft Office Word</Application>
  <DocSecurity>4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Галявиева Эльза Ильгизовна</cp:lastModifiedBy>
  <cp:revision>2</cp:revision>
  <cp:lastPrinted>2024-08-19T09:29:00Z</cp:lastPrinted>
  <dcterms:created xsi:type="dcterms:W3CDTF">2024-08-23T07:11:00Z</dcterms:created>
  <dcterms:modified xsi:type="dcterms:W3CDTF">2024-08-23T07:11:00Z</dcterms:modified>
</cp:coreProperties>
</file>